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7F38F">
      <w:pPr>
        <w:jc w:val="center"/>
      </w:pPr>
    </w:p>
    <w:p w14:paraId="5EBB9C18">
      <w:pPr>
        <w:jc w:val="center"/>
        <w:rPr>
          <w:rFonts w:ascii="方正小标宋简体" w:hAnsi="Times New Roman" w:eastAsia="方正小标宋简体"/>
          <w:sz w:val="54"/>
          <w:szCs w:val="54"/>
        </w:rPr>
      </w:pPr>
      <w:r>
        <w:rPr>
          <w:rFonts w:hint="eastAsia" w:ascii="方正小标宋简体" w:hAnsi="Times New Roman" w:eastAsia="方正小标宋简体"/>
          <w:sz w:val="54"/>
          <w:szCs w:val="54"/>
        </w:rPr>
        <w:t>政 府 工 作 报 告</w:t>
      </w:r>
    </w:p>
    <w:p w14:paraId="34D0D6FC">
      <w:pPr>
        <w:spacing w:beforeLines="50" w:line="592" w:lineRule="exact"/>
        <w:jc w:val="center"/>
        <w:rPr>
          <w:rFonts w:ascii="楷体_GB2312" w:hAnsi="Times New Roman" w:eastAsia="楷体_GB2312"/>
          <w:sz w:val="32"/>
          <w:szCs w:val="32"/>
        </w:rPr>
      </w:pPr>
      <w:r>
        <w:rPr>
          <w:rFonts w:ascii="楷体_GB2312" w:hAnsi="宋体" w:eastAsia="楷体_GB2312" w:cs="宋体"/>
          <w:sz w:val="32"/>
          <w:szCs w:val="32"/>
        </w:rPr>
        <w:t>——</w:t>
      </w:r>
      <w:r>
        <w:rPr>
          <w:rFonts w:ascii="宋体" w:hAnsi="宋体" w:cs="宋体"/>
          <w:sz w:val="32"/>
          <w:szCs w:val="32"/>
        </w:rPr>
        <w:t>2026</w:t>
      </w:r>
      <w:r>
        <w:rPr>
          <w:rFonts w:hint="eastAsia" w:ascii="楷体_GB2312" w:hAnsi="Times New Roman" w:eastAsia="楷体_GB2312"/>
          <w:sz w:val="32"/>
          <w:szCs w:val="32"/>
        </w:rPr>
        <w:t>年</w:t>
      </w:r>
      <w:r>
        <w:rPr>
          <w:rFonts w:ascii="宋体" w:hAnsi="宋体" w:cs="宋体"/>
          <w:sz w:val="32"/>
          <w:szCs w:val="32"/>
        </w:rPr>
        <w:t>1</w:t>
      </w:r>
      <w:r>
        <w:rPr>
          <w:rFonts w:hint="eastAsia" w:ascii="楷体_GB2312" w:hAnsi="Times New Roman" w:eastAsia="楷体_GB2312"/>
          <w:sz w:val="32"/>
          <w:szCs w:val="32"/>
        </w:rPr>
        <w:t>月</w:t>
      </w:r>
      <w:r>
        <w:rPr>
          <w:rFonts w:ascii="宋体" w:hAnsi="宋体" w:cs="宋体"/>
          <w:sz w:val="32"/>
          <w:szCs w:val="32"/>
        </w:rPr>
        <w:t>27</w:t>
      </w:r>
      <w:r>
        <w:rPr>
          <w:rFonts w:hint="eastAsia" w:ascii="楷体_GB2312" w:hAnsi="Times New Roman" w:eastAsia="楷体_GB2312"/>
          <w:sz w:val="32"/>
          <w:szCs w:val="32"/>
        </w:rPr>
        <w:t>日在平阴县第十九届</w:t>
      </w:r>
    </w:p>
    <w:p w14:paraId="71A5D656">
      <w:pPr>
        <w:spacing w:line="612" w:lineRule="exact"/>
        <w:jc w:val="center"/>
        <w:rPr>
          <w:rFonts w:ascii="楷体_GB2312" w:hAnsi="Times New Roman" w:eastAsia="楷体_GB2312"/>
          <w:sz w:val="32"/>
          <w:szCs w:val="32"/>
        </w:rPr>
      </w:pPr>
      <w:r>
        <w:rPr>
          <w:rFonts w:hint="eastAsia" w:ascii="楷体_GB2312" w:hAnsi="Times New Roman" w:eastAsia="楷体_GB2312"/>
          <w:sz w:val="32"/>
          <w:szCs w:val="32"/>
        </w:rPr>
        <w:t>人民代表大会第六次会议上</w:t>
      </w:r>
    </w:p>
    <w:p w14:paraId="61D6E4CA">
      <w:pPr>
        <w:spacing w:line="592" w:lineRule="exact"/>
        <w:jc w:val="center"/>
        <w:rPr>
          <w:rFonts w:ascii="Times New Roman" w:hAnsi="Times New Roman" w:eastAsia="仿宋_GB2312"/>
          <w:sz w:val="32"/>
          <w:szCs w:val="32"/>
        </w:rPr>
      </w:pPr>
      <w:r>
        <w:rPr>
          <w:rFonts w:hint="eastAsia" w:ascii="Times New Roman" w:hAnsi="Times New Roman" w:eastAsia="仿宋_GB2312"/>
          <w:sz w:val="32"/>
          <w:szCs w:val="32"/>
        </w:rPr>
        <w:t xml:space="preserve">平阴县县长 </w:t>
      </w:r>
      <w:r>
        <w:rPr>
          <w:rFonts w:hint="eastAsia" w:ascii="楷体_GB2312" w:hAnsi="Times New Roman" w:eastAsia="楷体_GB2312"/>
          <w:sz w:val="32"/>
          <w:szCs w:val="32"/>
        </w:rPr>
        <w:t>张小帆</w:t>
      </w:r>
    </w:p>
    <w:p w14:paraId="3D9D3E2D">
      <w:pPr>
        <w:spacing w:before="360" w:line="592" w:lineRule="exact"/>
        <w:rPr>
          <w:rFonts w:ascii="Times New Roman" w:hAnsi="Times New Roman" w:eastAsia="仿宋_GB2312"/>
          <w:sz w:val="32"/>
          <w:szCs w:val="32"/>
        </w:rPr>
      </w:pPr>
      <w:r>
        <w:rPr>
          <w:rFonts w:hint="eastAsia" w:ascii="Times New Roman" w:hAnsi="Times New Roman" w:eastAsia="仿宋_GB2312"/>
          <w:sz w:val="32"/>
          <w:szCs w:val="32"/>
        </w:rPr>
        <w:t>各位代表：</w:t>
      </w:r>
    </w:p>
    <w:p w14:paraId="3DDCC3B0">
      <w:pPr>
        <w:spacing w:line="592"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现在，我代表县人民政府，向大会报告工作，请予审议，并请各位政协委员和列席人员提出意见。</w:t>
      </w:r>
    </w:p>
    <w:p w14:paraId="69BE284F">
      <w:pPr>
        <w:spacing w:beforeLines="50" w:afterLines="50" w:line="592" w:lineRule="exact"/>
        <w:jc w:val="center"/>
        <w:rPr>
          <w:rFonts w:ascii="黑体" w:hAnsi="黑体" w:eastAsia="黑体"/>
          <w:sz w:val="36"/>
          <w:szCs w:val="36"/>
        </w:rPr>
      </w:pPr>
      <w:r>
        <w:rPr>
          <w:rFonts w:ascii="宋体" w:hAnsi="宋体" w:cs="宋体"/>
          <w:sz w:val="36"/>
          <w:szCs w:val="36"/>
        </w:rPr>
        <w:t>2025</w:t>
      </w:r>
      <w:r>
        <w:rPr>
          <w:rFonts w:hint="eastAsia" w:ascii="黑体" w:hAnsi="黑体" w:eastAsia="黑体"/>
          <w:sz w:val="36"/>
          <w:szCs w:val="36"/>
        </w:rPr>
        <w:t>年工作和“十四五”发展回顾</w:t>
      </w:r>
    </w:p>
    <w:p w14:paraId="193E898B">
      <w:pPr>
        <w:spacing w:line="592" w:lineRule="exact"/>
        <w:ind w:firstLine="640" w:firstLineChars="200"/>
        <w:rPr>
          <w:rFonts w:ascii="仿宋_GB2312" w:hAnsi="Times New Roman" w:eastAsia="仿宋_GB2312"/>
          <w:spacing w:val="6"/>
          <w:sz w:val="32"/>
          <w:szCs w:val="32"/>
        </w:rPr>
      </w:pPr>
      <w:r>
        <w:rPr>
          <w:rFonts w:ascii="宋体" w:hAnsi="宋体" w:cs="宋体"/>
          <w:sz w:val="32"/>
          <w:szCs w:val="32"/>
        </w:rPr>
        <w:t>2025</w:t>
      </w:r>
      <w:r>
        <w:rPr>
          <w:rFonts w:hint="eastAsia" w:ascii="仿宋_GB2312" w:hAnsi="Times New Roman" w:eastAsia="仿宋_GB2312"/>
          <w:sz w:val="32"/>
          <w:szCs w:val="32"/>
        </w:rPr>
        <w:t>年，是“十四五”收官之年，我们</w:t>
      </w:r>
      <w:r>
        <w:rPr>
          <w:rFonts w:hint="eastAsia" w:ascii="仿宋_GB2312" w:hAnsi="微软雅黑" w:eastAsia="仿宋_GB2312"/>
          <w:sz w:val="32"/>
          <w:szCs w:val="32"/>
        </w:rPr>
        <w:t>在逆境中稳住局面、在危</w:t>
      </w:r>
      <w:r>
        <w:rPr>
          <w:rFonts w:hint="eastAsia" w:ascii="仿宋_GB2312" w:hAnsi="微软雅黑" w:eastAsia="仿宋_GB2312"/>
          <w:spacing w:val="6"/>
          <w:sz w:val="32"/>
          <w:szCs w:val="32"/>
        </w:rPr>
        <w:t>机中孕育转机，统筹好“开新局”和“谋长远”，重整行</w:t>
      </w:r>
      <w:r>
        <w:rPr>
          <w:rFonts w:hint="eastAsia" w:ascii="仿宋_GB2312" w:hAnsi="微软雅黑" w:eastAsia="仿宋_GB2312"/>
          <w:sz w:val="32"/>
          <w:szCs w:val="32"/>
        </w:rPr>
        <w:t>装再出发，团结一致向前行。</w:t>
      </w:r>
      <w:r>
        <w:rPr>
          <w:rFonts w:hint="eastAsia" w:ascii="仿宋_GB2312" w:hAnsi="Times New Roman" w:eastAsia="仿宋_GB2312"/>
          <w:sz w:val="32"/>
          <w:szCs w:val="32"/>
        </w:rPr>
        <w:t>一年来，我们坚持以习近平新时代中国特色社会主义思想为指导，深入学习贯彻党的二十大和二十届</w:t>
      </w:r>
      <w:r>
        <w:rPr>
          <w:rFonts w:hint="eastAsia" w:ascii="仿宋_GB2312" w:hAnsi="Times New Roman" w:eastAsia="仿宋_GB2312"/>
          <w:spacing w:val="6"/>
          <w:sz w:val="32"/>
          <w:szCs w:val="32"/>
        </w:rPr>
        <w:t>历次全会精神，在市委、市政府的坚强领导下，紧紧围绕县委“</w:t>
      </w:r>
      <w:r>
        <w:rPr>
          <w:rFonts w:ascii="宋体" w:hAnsi="宋体" w:cs="宋体"/>
          <w:sz w:val="32"/>
          <w:szCs w:val="32"/>
        </w:rPr>
        <w:t>1+642</w:t>
      </w:r>
      <w:r>
        <w:rPr>
          <w:rFonts w:hint="eastAsia" w:ascii="仿宋_GB2312" w:hAnsi="Times New Roman" w:eastAsia="仿宋_GB2312"/>
          <w:spacing w:val="6"/>
          <w:sz w:val="32"/>
          <w:szCs w:val="32"/>
        </w:rPr>
        <w:t>”工作体</w:t>
      </w:r>
      <w:r>
        <w:rPr>
          <w:rFonts w:hint="eastAsia" w:ascii="仿宋_GB2312" w:hAnsi="Times New Roman" w:eastAsia="仿宋_GB2312"/>
          <w:sz w:val="32"/>
          <w:szCs w:val="32"/>
        </w:rPr>
        <w:t>系，凝心聚力谋发展，沉下心来抓落实，较好完成了县十九届人大四次会议确定的目标任务。全县地区生产</w:t>
      </w:r>
      <w:r>
        <w:rPr>
          <w:rFonts w:hint="eastAsia" w:ascii="仿宋_GB2312" w:hAnsi="Times New Roman" w:eastAsia="仿宋_GB2312"/>
          <w:spacing w:val="6"/>
          <w:sz w:val="32"/>
          <w:szCs w:val="32"/>
        </w:rPr>
        <w:t>总值增长</w:t>
      </w:r>
      <w:r>
        <w:rPr>
          <w:rFonts w:ascii="宋体" w:hAnsi="宋体" w:cs="宋体"/>
          <w:sz w:val="32"/>
          <w:szCs w:val="32"/>
        </w:rPr>
        <w:t>5.8%</w:t>
      </w:r>
      <w:r>
        <w:rPr>
          <w:rFonts w:hint="eastAsia" w:ascii="仿宋_GB2312" w:hAnsi="Times New Roman" w:eastAsia="仿宋_GB2312"/>
          <w:spacing w:val="6"/>
          <w:sz w:val="32"/>
          <w:szCs w:val="32"/>
        </w:rPr>
        <w:t>；</w:t>
      </w:r>
      <w:r>
        <w:rPr>
          <w:rStyle w:val="14"/>
          <w:rFonts w:hint="eastAsia" w:ascii="仿宋_GB2312" w:hAnsi="仿宋_GB2312" w:eastAsia="仿宋_GB2312" w:cs="仿宋_GB2312"/>
          <w:spacing w:val="6"/>
          <w:sz w:val="32"/>
          <w:szCs w:val="32"/>
        </w:rPr>
        <w:t>规上工业增加值增长</w:t>
      </w:r>
      <w:r>
        <w:rPr>
          <w:rFonts w:ascii="宋体" w:hAnsi="宋体" w:cs="宋体"/>
          <w:sz w:val="32"/>
          <w:szCs w:val="32"/>
        </w:rPr>
        <w:t>4.1%</w:t>
      </w:r>
      <w:r>
        <w:rPr>
          <w:rStyle w:val="14"/>
          <w:rFonts w:hint="eastAsia" w:ascii="仿宋_GB2312" w:hAnsi="仿宋_GB2312" w:eastAsia="仿宋_GB2312" w:cs="仿宋_GB2312"/>
          <w:spacing w:val="6"/>
          <w:sz w:val="32"/>
          <w:szCs w:val="32"/>
        </w:rPr>
        <w:t>；制造业投资增长</w:t>
      </w:r>
      <w:r>
        <w:rPr>
          <w:rFonts w:ascii="宋体" w:hAnsi="宋体" w:cs="宋体"/>
          <w:sz w:val="32"/>
          <w:szCs w:val="32"/>
        </w:rPr>
        <w:t>16.3%</w:t>
      </w:r>
      <w:r>
        <w:rPr>
          <w:rStyle w:val="14"/>
          <w:rFonts w:hint="eastAsia" w:ascii="仿宋_GB2312" w:hAnsi="仿宋_GB2312" w:eastAsia="仿宋_GB2312" w:cs="仿宋_GB2312"/>
          <w:spacing w:val="6"/>
          <w:sz w:val="32"/>
          <w:szCs w:val="32"/>
        </w:rPr>
        <w:t>；社会消费品零售总额增长</w:t>
      </w:r>
      <w:r>
        <w:rPr>
          <w:rFonts w:ascii="宋体" w:hAnsi="宋体" w:cs="宋体"/>
          <w:sz w:val="32"/>
          <w:szCs w:val="32"/>
        </w:rPr>
        <w:t>9.7%</w:t>
      </w:r>
      <w:r>
        <w:rPr>
          <w:rStyle w:val="14"/>
          <w:rFonts w:hint="eastAsia" w:ascii="仿宋_GB2312" w:hAnsi="仿宋_GB2312" w:eastAsia="仿宋_GB2312" w:cs="仿宋_GB2312"/>
          <w:spacing w:val="6"/>
          <w:sz w:val="32"/>
          <w:szCs w:val="32"/>
        </w:rPr>
        <w:t>；城乡居民人均可支配收入分别增长</w:t>
      </w:r>
      <w:r>
        <w:rPr>
          <w:rFonts w:ascii="宋体" w:hAnsi="宋体" w:cs="宋体"/>
          <w:sz w:val="32"/>
          <w:szCs w:val="32"/>
        </w:rPr>
        <w:t>3.9%</w:t>
      </w:r>
      <w:r>
        <w:rPr>
          <w:rFonts w:hint="eastAsia" w:ascii="宋体" w:hAnsi="宋体" w:cs="宋体"/>
          <w:sz w:val="32"/>
          <w:szCs w:val="32"/>
        </w:rPr>
        <w:t>、</w:t>
      </w:r>
      <w:r>
        <w:rPr>
          <w:rFonts w:ascii="宋体" w:hAnsi="宋体" w:cs="宋体"/>
          <w:sz w:val="32"/>
          <w:szCs w:val="32"/>
        </w:rPr>
        <w:t>5.6%</w:t>
      </w:r>
      <w:r>
        <w:rPr>
          <w:rStyle w:val="14"/>
          <w:rFonts w:hint="eastAsia" w:ascii="仿宋_GB2312" w:hAnsi="仿宋_GB2312" w:eastAsia="仿宋_GB2312" w:cs="仿宋_GB2312"/>
          <w:spacing w:val="6"/>
          <w:sz w:val="32"/>
          <w:szCs w:val="32"/>
        </w:rPr>
        <w:t>。</w:t>
      </w:r>
    </w:p>
    <w:p w14:paraId="58CA048E">
      <w:pPr>
        <w:spacing w:line="592" w:lineRule="exact"/>
        <w:ind w:firstLine="672" w:firstLineChars="200"/>
        <w:rPr>
          <w:rFonts w:ascii="仿宋_GB2312" w:hAnsi="仿宋_GB2312" w:eastAsia="仿宋_GB2312" w:cs="仿宋_GB2312"/>
          <w:sz w:val="32"/>
          <w:szCs w:val="32"/>
        </w:rPr>
      </w:pPr>
      <w:bookmarkStart w:id="0" w:name="OLE_LINK10"/>
      <w:bookmarkStart w:id="1" w:name="OLE_LINK5"/>
      <w:r>
        <w:rPr>
          <w:rFonts w:hint="eastAsia" w:ascii="黑体" w:hAnsi="黑体" w:eastAsia="黑体"/>
          <w:w w:val="105"/>
          <w:sz w:val="32"/>
          <w:szCs w:val="32"/>
        </w:rPr>
        <w:t>一、</w:t>
      </w:r>
      <w:r>
        <w:rPr>
          <w:rFonts w:hint="eastAsia" w:ascii="黑体" w:hAnsi="黑体" w:eastAsia="黑体"/>
          <w:spacing w:val="-6"/>
          <w:w w:val="105"/>
          <w:sz w:val="32"/>
          <w:szCs w:val="32"/>
        </w:rPr>
        <w:t>聚焦“工业优先、三产扩容”，以更强定力</w:t>
      </w:r>
      <w:r>
        <w:rPr>
          <w:rFonts w:hint="eastAsia" w:ascii="黑体" w:hAnsi="黑体" w:eastAsia="黑体"/>
          <w:w w:val="105"/>
          <w:sz w:val="32"/>
          <w:szCs w:val="32"/>
        </w:rPr>
        <w:t>筑牢经济支撑。</w:t>
      </w:r>
      <w:bookmarkEnd w:id="0"/>
      <w:bookmarkEnd w:id="1"/>
      <w:r>
        <w:rPr>
          <w:rFonts w:hint="eastAsia" w:ascii="仿宋_GB2312" w:hAnsi="Times New Roman" w:eastAsia="仿宋_GB2312"/>
          <w:sz w:val="32"/>
          <w:szCs w:val="32"/>
        </w:rPr>
        <w:t>扎实开展“服务企业年”，建立“县级领导包挂、双周协调调度”重点企业服务体系，“一对一”帮助企业解决堵点难点。</w:t>
      </w:r>
      <w:r>
        <w:rPr>
          <w:rFonts w:hint="eastAsia" w:ascii="楷体_GB2312" w:hAnsi="Times New Roman" w:eastAsia="楷体_GB2312"/>
          <w:sz w:val="32"/>
          <w:szCs w:val="32"/>
        </w:rPr>
        <w:t>主导产业优化升级。</w:t>
      </w:r>
      <w:r>
        <w:rPr>
          <w:rFonts w:hint="eastAsia" w:ascii="仿宋_GB2312" w:hAnsi="Times New Roman" w:eastAsia="仿宋_GB2312"/>
          <w:sz w:val="32"/>
          <w:szCs w:val="32"/>
        </w:rPr>
        <w:t>迈克法兰、齐发药业等</w:t>
      </w:r>
      <w:r>
        <w:rPr>
          <w:rFonts w:ascii="宋体" w:hAnsi="宋体" w:cs="宋体"/>
          <w:sz w:val="32"/>
          <w:szCs w:val="32"/>
        </w:rPr>
        <w:t>130</w:t>
      </w:r>
      <w:r>
        <w:rPr>
          <w:rFonts w:hint="eastAsia" w:ascii="仿宋_GB2312" w:hAnsi="Times New Roman" w:eastAsia="仿宋_GB2312"/>
          <w:sz w:val="32"/>
          <w:szCs w:val="32"/>
        </w:rPr>
        <w:t>个工业项目加快实施，完成投资</w:t>
      </w:r>
      <w:r>
        <w:rPr>
          <w:rFonts w:ascii="宋体" w:hAnsi="宋体" w:cs="宋体"/>
          <w:sz w:val="32"/>
          <w:szCs w:val="32"/>
        </w:rPr>
        <w:t>48.5</w:t>
      </w:r>
      <w:r>
        <w:rPr>
          <w:rFonts w:hint="eastAsia" w:ascii="仿宋_GB2312" w:hAnsi="Times New Roman" w:eastAsia="仿宋_GB2312"/>
          <w:sz w:val="32"/>
          <w:szCs w:val="32"/>
        </w:rPr>
        <w:t>亿元。</w:t>
      </w:r>
      <w:r>
        <w:rPr>
          <w:rFonts w:ascii="宋体" w:hAnsi="宋体" w:cs="宋体"/>
          <w:sz w:val="32"/>
          <w:szCs w:val="32"/>
        </w:rPr>
        <w:t>173</w:t>
      </w:r>
      <w:r>
        <w:rPr>
          <w:rFonts w:hint="eastAsia" w:ascii="仿宋_GB2312" w:hAnsi="Times New Roman" w:eastAsia="仿宋_GB2312"/>
          <w:sz w:val="32"/>
          <w:szCs w:val="32"/>
        </w:rPr>
        <w:t>家规上工业企业完成产值</w:t>
      </w:r>
      <w:r>
        <w:rPr>
          <w:rFonts w:ascii="宋体" w:hAnsi="宋体" w:cs="宋体"/>
          <w:sz w:val="32"/>
          <w:szCs w:val="32"/>
        </w:rPr>
        <w:t>356</w:t>
      </w:r>
      <w:r>
        <w:rPr>
          <w:rFonts w:hint="eastAsia" w:ascii="仿宋_GB2312" w:hAnsi="Times New Roman" w:eastAsia="仿宋_GB2312"/>
          <w:sz w:val="32"/>
          <w:szCs w:val="32"/>
        </w:rPr>
        <w:t>亿元、增长</w:t>
      </w:r>
      <w:r>
        <w:rPr>
          <w:rFonts w:ascii="宋体" w:hAnsi="宋体" w:cs="宋体"/>
          <w:sz w:val="32"/>
          <w:szCs w:val="32"/>
        </w:rPr>
        <w:t>3.3%</w:t>
      </w:r>
      <w:r>
        <w:rPr>
          <w:rFonts w:hint="eastAsia" w:ascii="仿宋_GB2312" w:hAnsi="Times New Roman" w:eastAsia="仿宋_GB2312"/>
          <w:sz w:val="32"/>
          <w:szCs w:val="32"/>
        </w:rPr>
        <w:t>。培育国家级专精特新“小巨人”企业</w:t>
      </w:r>
      <w:r>
        <w:rPr>
          <w:rFonts w:ascii="宋体" w:hAnsi="宋体" w:cs="宋体"/>
          <w:sz w:val="32"/>
          <w:szCs w:val="32"/>
        </w:rPr>
        <w:t>4</w:t>
      </w:r>
      <w:r>
        <w:rPr>
          <w:rFonts w:hint="eastAsia" w:ascii="仿宋_GB2312" w:hAnsi="Times New Roman" w:eastAsia="仿宋_GB2312"/>
          <w:sz w:val="32"/>
          <w:szCs w:val="32"/>
        </w:rPr>
        <w:t>家，新增国家级智能工厂</w:t>
      </w:r>
      <w:r>
        <w:rPr>
          <w:rFonts w:ascii="宋体" w:hAnsi="宋体" w:cs="宋体"/>
          <w:sz w:val="32"/>
          <w:szCs w:val="32"/>
        </w:rPr>
        <w:t>1</w:t>
      </w:r>
      <w:r>
        <w:rPr>
          <w:rFonts w:hint="eastAsia" w:ascii="仿宋_GB2312" w:hAnsi="Times New Roman" w:eastAsia="仿宋_GB2312"/>
          <w:sz w:val="32"/>
          <w:szCs w:val="32"/>
        </w:rPr>
        <w:t>家，省级“晨星工厂”</w:t>
      </w:r>
      <w:r>
        <w:rPr>
          <w:rFonts w:ascii="宋体" w:hAnsi="宋体" w:cs="宋体"/>
          <w:sz w:val="32"/>
          <w:szCs w:val="32"/>
        </w:rPr>
        <w:t>4</w:t>
      </w:r>
      <w:r>
        <w:rPr>
          <w:rFonts w:hint="eastAsia" w:ascii="仿宋_GB2312" w:hAnsi="Times New Roman" w:eastAsia="仿宋_GB2312"/>
          <w:sz w:val="32"/>
          <w:szCs w:val="32"/>
        </w:rPr>
        <w:t>家，省级创新型中小企业、专精特新企业</w:t>
      </w:r>
      <w:r>
        <w:rPr>
          <w:rFonts w:ascii="宋体" w:hAnsi="宋体"/>
          <w:sz w:val="32"/>
          <w:szCs w:val="32"/>
        </w:rPr>
        <w:t>40</w:t>
      </w:r>
      <w:r>
        <w:rPr>
          <w:rFonts w:hint="eastAsia" w:ascii="仿宋_GB2312" w:hAnsi="Times New Roman" w:eastAsia="仿宋_GB2312"/>
          <w:sz w:val="32"/>
          <w:szCs w:val="32"/>
        </w:rPr>
        <w:t>家。</w:t>
      </w:r>
      <w:r>
        <w:rPr>
          <w:rFonts w:hint="eastAsia" w:ascii="楷体_GB2312" w:hAnsi="Times New Roman" w:eastAsia="楷体_GB2312"/>
          <w:sz w:val="32"/>
          <w:szCs w:val="32"/>
        </w:rPr>
        <w:t>新兴产业加快集聚。</w:t>
      </w:r>
      <w:r>
        <w:rPr>
          <w:rFonts w:hint="eastAsia" w:ascii="仿宋_GB2312" w:hAnsi="Times New Roman" w:eastAsia="仿宋_GB2312"/>
          <w:sz w:val="32"/>
          <w:szCs w:val="32"/>
        </w:rPr>
        <w:t>招引落地乐聚</w:t>
      </w:r>
      <w:r>
        <w:rPr>
          <w:rFonts w:ascii="宋体" w:hAnsi="宋体" w:cs="宋体"/>
          <w:sz w:val="32"/>
          <w:szCs w:val="32"/>
        </w:rPr>
        <w:t>5</w:t>
      </w:r>
      <w:r>
        <w:rPr>
          <w:rFonts w:ascii="仿宋_GB2312" w:hAnsi="Times New Roman" w:eastAsia="仿宋_GB2312"/>
          <w:sz w:val="32"/>
          <w:szCs w:val="32"/>
        </w:rPr>
        <w:t>G-A</w:t>
      </w:r>
      <w:r>
        <w:rPr>
          <w:rFonts w:hint="eastAsia" w:ascii="仿宋_GB2312" w:hAnsi="Times New Roman" w:eastAsia="仿宋_GB2312"/>
          <w:sz w:val="32"/>
          <w:szCs w:val="32"/>
        </w:rPr>
        <w:t>人形机器人数据工厂项目，加快建设省级具身智能机器人训练场。宠物食品产业园边建设边招商，它亲科技、海志生物等项目签约落地，益远宠物药品、宠物阿胶保健品等创新产品推向市场。</w:t>
      </w:r>
      <w:r>
        <w:rPr>
          <w:rFonts w:hint="eastAsia" w:ascii="楷体_GB2312" w:hAnsi="Times New Roman" w:eastAsia="楷体_GB2312"/>
          <w:sz w:val="32"/>
          <w:szCs w:val="32"/>
        </w:rPr>
        <w:t>服务业扩容升级。</w:t>
      </w:r>
      <w:r>
        <w:rPr>
          <w:rFonts w:hint="eastAsia" w:ascii="仿宋_GB2312" w:hAnsi="仿宋_GB2312" w:eastAsia="仿宋_GB2312" w:cs="仿宋_GB2312"/>
          <w:sz w:val="32"/>
          <w:szCs w:val="32"/>
        </w:rPr>
        <w:t>成功入选第三批全国县域商业“领跑县”。举办“好品山东·商行天下”走进平阴活动，全县网络零售额</w:t>
      </w:r>
      <w:r>
        <w:rPr>
          <w:rFonts w:ascii="宋体" w:hAnsi="宋体" w:cs="宋体"/>
          <w:sz w:val="32"/>
          <w:szCs w:val="32"/>
        </w:rPr>
        <w:t>9.9</w:t>
      </w:r>
      <w:r>
        <w:rPr>
          <w:rFonts w:hint="eastAsia" w:ascii="仿宋_GB2312" w:hAnsi="仿宋_GB2312" w:eastAsia="仿宋_GB2312" w:cs="仿宋_GB2312"/>
          <w:sz w:val="32"/>
          <w:szCs w:val="32"/>
        </w:rPr>
        <w:t>亿元、增长</w:t>
      </w:r>
      <w:r>
        <w:rPr>
          <w:rFonts w:ascii="宋体" w:hAnsi="宋体" w:cs="宋体"/>
          <w:sz w:val="32"/>
          <w:szCs w:val="32"/>
        </w:rPr>
        <w:t>9.3</w:t>
      </w:r>
      <w:r>
        <w:rPr>
          <w:rFonts w:ascii="宋体" w:hAnsi="宋体" w:eastAsia="仿宋_GB2312" w:cs="仿宋_GB2312"/>
          <w:sz w:val="32"/>
          <w:szCs w:val="32"/>
        </w:rPr>
        <w:t>%</w:t>
      </w:r>
      <w:r>
        <w:rPr>
          <w:rFonts w:hint="eastAsia" w:ascii="仿宋_GB2312" w:hAnsi="仿宋_GB2312" w:eastAsia="仿宋_GB2312" w:cs="仿宋_GB2312"/>
          <w:sz w:val="32"/>
          <w:szCs w:val="32"/>
        </w:rPr>
        <w:t>。组织“消费品以旧换新”“安居乐购·畅享平阴”等促消费活动，带动消费</w:t>
      </w:r>
      <w:r>
        <w:rPr>
          <w:rFonts w:ascii="宋体" w:hAnsi="宋体" w:cs="仿宋_GB2312"/>
          <w:sz w:val="32"/>
          <w:szCs w:val="32"/>
        </w:rPr>
        <w:t>1</w:t>
      </w:r>
      <w:r>
        <w:rPr>
          <w:rFonts w:hint="eastAsia" w:ascii="仿宋_GB2312" w:hAnsi="仿宋_GB2312" w:eastAsia="仿宋_GB2312" w:cs="仿宋_GB2312"/>
          <w:sz w:val="32"/>
          <w:szCs w:val="32"/>
        </w:rPr>
        <w:t>亿元。建立“种子库、准四上”双库纳统机制，阿水信息、佩</w:t>
      </w:r>
      <w:r>
        <w:rPr>
          <w:rFonts w:hint="eastAsia" w:ascii="宋体" w:hAnsi="宋体" w:cs="仿宋_GB2312"/>
          <w:sz w:val="32"/>
          <w:szCs w:val="32"/>
        </w:rPr>
        <w:t>觿</w:t>
      </w:r>
      <w:r>
        <w:rPr>
          <w:rFonts w:hint="eastAsia" w:ascii="仿宋_GB2312" w:hAnsi="仿宋_GB2312" w:eastAsia="仿宋_GB2312" w:cs="仿宋_GB2312"/>
          <w:sz w:val="32"/>
          <w:szCs w:val="32"/>
        </w:rPr>
        <w:t>文创等项目支撑服务业高质量发展，规上服务业营收增长</w:t>
      </w:r>
      <w:r>
        <w:rPr>
          <w:rFonts w:ascii="宋体" w:hAnsi="宋体" w:cs="宋体"/>
          <w:sz w:val="32"/>
          <w:szCs w:val="32"/>
        </w:rPr>
        <w:t>7.4</w:t>
      </w:r>
      <w:r>
        <w:rPr>
          <w:rFonts w:ascii="宋体" w:hAnsi="宋体" w:eastAsia="仿宋_GB2312" w:cs="仿宋_GB2312"/>
          <w:sz w:val="32"/>
          <w:szCs w:val="32"/>
        </w:rPr>
        <w:t>%</w:t>
      </w:r>
      <w:r>
        <w:rPr>
          <w:rFonts w:hint="eastAsia" w:ascii="仿宋_GB2312" w:hAnsi="仿宋_GB2312" w:eastAsia="仿宋_GB2312" w:cs="仿宋_GB2312"/>
          <w:sz w:val="32"/>
          <w:szCs w:val="32"/>
        </w:rPr>
        <w:t>。加大升规纳统力度，</w:t>
      </w:r>
      <w:r>
        <w:rPr>
          <w:rFonts w:hint="eastAsia" w:ascii="仿宋_GB2312" w:hAnsi="Times New Roman" w:eastAsia="仿宋_GB2312"/>
          <w:sz w:val="32"/>
          <w:szCs w:val="32"/>
        </w:rPr>
        <w:t>新增规上单位</w:t>
      </w:r>
      <w:r>
        <w:rPr>
          <w:rFonts w:ascii="宋体" w:hAnsi="宋体" w:cs="宋体"/>
          <w:sz w:val="32"/>
          <w:szCs w:val="32"/>
        </w:rPr>
        <w:t>102</w:t>
      </w:r>
      <w:r>
        <w:rPr>
          <w:rFonts w:hint="eastAsia" w:ascii="仿宋_GB2312" w:hAnsi="Times New Roman" w:eastAsia="仿宋_GB2312"/>
          <w:sz w:val="32"/>
          <w:szCs w:val="32"/>
        </w:rPr>
        <w:t>家，增幅居全市前列。</w:t>
      </w:r>
    </w:p>
    <w:p w14:paraId="30DBB297">
      <w:pPr>
        <w:spacing w:line="592" w:lineRule="exact"/>
        <w:ind w:firstLine="672" w:firstLineChars="200"/>
        <w:rPr>
          <w:rFonts w:ascii="仿宋_GB2312" w:hAnsi="黑体" w:eastAsia="仿宋_GB2312"/>
          <w:spacing w:val="-6"/>
          <w:sz w:val="32"/>
          <w:szCs w:val="32"/>
        </w:rPr>
      </w:pPr>
      <w:r>
        <w:rPr>
          <w:rFonts w:hint="eastAsia" w:ascii="黑体" w:hAnsi="黑体" w:eastAsia="黑体"/>
          <w:w w:val="105"/>
          <w:sz w:val="32"/>
          <w:szCs w:val="32"/>
        </w:rPr>
        <w:t>二、聚</w:t>
      </w:r>
      <w:r>
        <w:rPr>
          <w:rFonts w:hint="eastAsia" w:ascii="黑体" w:hAnsi="黑体" w:eastAsia="黑体"/>
          <w:spacing w:val="-6"/>
          <w:w w:val="105"/>
          <w:sz w:val="32"/>
          <w:szCs w:val="32"/>
        </w:rPr>
        <w:t>焦“城市更新、乡村振兴”，以更实举措</w:t>
      </w:r>
      <w:r>
        <w:rPr>
          <w:rFonts w:hint="eastAsia" w:ascii="黑体" w:hAnsi="黑体" w:eastAsia="黑体"/>
          <w:w w:val="105"/>
          <w:sz w:val="32"/>
          <w:szCs w:val="32"/>
        </w:rPr>
        <w:t>促进城乡发展。</w:t>
      </w:r>
      <w:r>
        <w:rPr>
          <w:rFonts w:hint="eastAsia" w:ascii="仿宋_GB2312" w:hAnsi="仿宋_GB2312" w:eastAsia="仿宋_GB2312" w:cs="仿宋_GB2312"/>
          <w:sz w:val="32"/>
          <w:szCs w:val="32"/>
        </w:rPr>
        <w:t>“全国文明城市”首创即成，城市美誉度和影响力进一步彰显，市民获得感和认同感进一步增强。</w:t>
      </w:r>
      <w:r>
        <w:rPr>
          <w:rFonts w:hint="eastAsia" w:ascii="楷体_GB2312" w:hAnsi="仿宋_GB2312" w:eastAsia="楷体_GB2312" w:cs="仿宋_GB2312"/>
          <w:sz w:val="32"/>
          <w:szCs w:val="32"/>
        </w:rPr>
        <w:t>推进城市品质提升。</w:t>
      </w:r>
      <w:r>
        <w:rPr>
          <w:rFonts w:hint="eastAsia" w:ascii="仿宋_GB2312" w:hAnsi="仿宋_GB2312" w:eastAsia="仿宋_GB2312" w:cs="仿宋_GB2312"/>
          <w:sz w:val="32"/>
          <w:szCs w:val="32"/>
        </w:rPr>
        <w:t>成立安置房建设指挥部，创新探索多元融资模式，全力攻坚安置房建设，白庄、会仙山安置房项目复工，茂昌新天地棚改项目顺利推进。玫城壹品、国誉尚品等项目实现交付，凤山首府、福廷云景台等项目建设提速。改造提升湖溪街、东关街西延等</w:t>
      </w:r>
      <w:r>
        <w:rPr>
          <w:rFonts w:ascii="宋体" w:hAnsi="宋体" w:cs="宋体"/>
          <w:sz w:val="32"/>
          <w:szCs w:val="32"/>
        </w:rPr>
        <w:t>5</w:t>
      </w:r>
      <w:r>
        <w:rPr>
          <w:rFonts w:hint="eastAsia" w:ascii="仿宋_GB2312" w:hAnsi="仿宋_GB2312" w:eastAsia="仿宋_GB2312" w:cs="仿宋_GB2312"/>
          <w:sz w:val="32"/>
          <w:szCs w:val="32"/>
        </w:rPr>
        <w:t>条道路，济菏高速</w:t>
      </w:r>
      <w:r>
        <w:rPr>
          <w:rFonts w:hint="eastAsia" w:ascii="仿宋_GB2312" w:hAnsi="Times New Roman" w:eastAsia="仿宋_GB2312"/>
          <w:sz w:val="32"/>
          <w:szCs w:val="32"/>
        </w:rPr>
        <w:t>平阴北出入口顺利投用，</w:t>
      </w:r>
      <w:r>
        <w:rPr>
          <w:rFonts w:hint="eastAsia" w:ascii="仿宋_GB2312" w:hAnsi="仿宋_GB2312" w:eastAsia="仿宋_GB2312" w:cs="仿宋_GB2312"/>
          <w:sz w:val="32"/>
          <w:szCs w:val="32"/>
        </w:rPr>
        <w:t>完成水电管网</w:t>
      </w:r>
      <w:r>
        <w:rPr>
          <w:rFonts w:ascii="宋体" w:hAnsi="宋体" w:cs="宋体"/>
          <w:sz w:val="32"/>
          <w:szCs w:val="32"/>
        </w:rPr>
        <w:t>22</w:t>
      </w:r>
      <w:r>
        <w:rPr>
          <w:rFonts w:hint="eastAsia" w:ascii="仿宋_GB2312" w:hAnsi="仿宋_GB2312" w:eastAsia="仿宋_GB2312" w:cs="仿宋_GB2312"/>
          <w:sz w:val="32"/>
          <w:szCs w:val="32"/>
        </w:rPr>
        <w:t>公里，改造智能泊位</w:t>
      </w:r>
      <w:r>
        <w:rPr>
          <w:rFonts w:ascii="宋体" w:hAnsi="宋体" w:cs="宋体"/>
          <w:sz w:val="32"/>
          <w:szCs w:val="32"/>
        </w:rPr>
        <w:t>2000</w:t>
      </w:r>
      <w:r>
        <w:rPr>
          <w:rFonts w:hint="eastAsia" w:ascii="仿宋_GB2312" w:hAnsi="仿宋_GB2312" w:eastAsia="仿宋_GB2312" w:cs="仿宋_GB2312"/>
          <w:sz w:val="32"/>
          <w:szCs w:val="32"/>
        </w:rPr>
        <w:t>个，推进</w:t>
      </w:r>
      <w:r>
        <w:rPr>
          <w:rFonts w:ascii="宋体" w:hAnsi="宋体" w:cs="宋体"/>
          <w:sz w:val="32"/>
          <w:szCs w:val="32"/>
        </w:rPr>
        <w:t>8</w:t>
      </w:r>
      <w:r>
        <w:rPr>
          <w:rFonts w:hint="eastAsia" w:ascii="仿宋_GB2312" w:hAnsi="仿宋_GB2312" w:eastAsia="仿宋_GB2312" w:cs="仿宋_GB2312"/>
          <w:sz w:val="32"/>
          <w:szCs w:val="32"/>
        </w:rPr>
        <w:t>条背街小巷环境精细化治理。启动“透绿”工程，完成青龙河“透绿见河”项目，加快玫瑰湖“透绿见湖”项目实施。创新街道领办</w:t>
      </w:r>
      <w:r>
        <w:rPr>
          <w:rFonts w:hint="eastAsia" w:ascii="仿宋_GB2312" w:hAnsi="黑体" w:eastAsia="仿宋_GB2312"/>
          <w:spacing w:val="-2"/>
          <w:sz w:val="32"/>
          <w:szCs w:val="32"/>
        </w:rPr>
        <w:t>物业模式，实现老旧小区专业物业服务全覆盖。环境空气质量优良天数增加</w:t>
      </w:r>
      <w:r>
        <w:rPr>
          <w:rFonts w:ascii="宋体" w:hAnsi="宋体" w:cs="宋体"/>
          <w:sz w:val="32"/>
          <w:szCs w:val="32"/>
        </w:rPr>
        <w:t>26</w:t>
      </w:r>
      <w:r>
        <w:rPr>
          <w:rFonts w:hint="eastAsia" w:ascii="仿宋_GB2312" w:hAnsi="黑体" w:eastAsia="仿宋_GB2312"/>
          <w:spacing w:val="-2"/>
          <w:sz w:val="32"/>
          <w:szCs w:val="32"/>
        </w:rPr>
        <w:t>天，全省排名首次退出后</w:t>
      </w:r>
      <w:r>
        <w:rPr>
          <w:rFonts w:ascii="宋体" w:hAnsi="宋体" w:cs="宋体"/>
          <w:sz w:val="32"/>
          <w:szCs w:val="32"/>
        </w:rPr>
        <w:t>30</w:t>
      </w:r>
      <w:r>
        <w:rPr>
          <w:rFonts w:hint="eastAsia" w:ascii="仿宋_GB2312" w:hAnsi="黑体" w:eastAsia="仿宋_GB2312"/>
          <w:spacing w:val="-2"/>
          <w:sz w:val="32"/>
          <w:szCs w:val="32"/>
        </w:rPr>
        <w:t>名。</w:t>
      </w:r>
      <w:r>
        <w:rPr>
          <w:rFonts w:hint="eastAsia" w:ascii="楷体_GB2312" w:hAnsi="黑体" w:eastAsia="楷体_GB2312"/>
          <w:spacing w:val="-2"/>
          <w:sz w:val="32"/>
          <w:szCs w:val="32"/>
        </w:rPr>
        <w:t>推进乡村宜居宜业。</w:t>
      </w:r>
      <w:r>
        <w:rPr>
          <w:rFonts w:hint="eastAsia" w:ascii="仿宋_GB2312" w:hAnsi="黑体" w:eastAsia="仿宋_GB2312"/>
          <w:spacing w:val="-2"/>
          <w:sz w:val="32"/>
          <w:szCs w:val="32"/>
        </w:rPr>
        <w:t>扎实推进泉韵乡居和美乡村片区建设，与携程集团合作建设翟庄村“向野而生”休闲度假区，让“平阴，泰山、黄河第一次遇见的地方”这一独特自然人文资源转化为文旅产业资源，完成“古镇泉乡”片区和陶庄村省级和美乡村创建。牢牢守住耕地红线，改造提升</w:t>
      </w:r>
      <w:r>
        <w:rPr>
          <w:rFonts w:ascii="宋体" w:hAnsi="宋体"/>
          <w:spacing w:val="-2"/>
          <w:sz w:val="32"/>
          <w:szCs w:val="32"/>
        </w:rPr>
        <w:t>5</w:t>
      </w:r>
      <w:r>
        <w:rPr>
          <w:rFonts w:hint="eastAsia" w:ascii="仿宋_GB2312" w:hAnsi="黑体" w:eastAsia="仿宋_GB2312"/>
          <w:spacing w:val="-2"/>
          <w:sz w:val="32"/>
          <w:szCs w:val="32"/>
        </w:rPr>
        <w:t>万亩高标准农田，粮食总产量增幅稳居全市首位。实施农业项目</w:t>
      </w:r>
      <w:r>
        <w:rPr>
          <w:rFonts w:ascii="宋体" w:hAnsi="宋体"/>
          <w:spacing w:val="-2"/>
          <w:sz w:val="32"/>
          <w:szCs w:val="32"/>
        </w:rPr>
        <w:t>50</w:t>
      </w:r>
      <w:r>
        <w:rPr>
          <w:rFonts w:hint="eastAsia" w:ascii="仿宋_GB2312" w:hAnsi="黑体" w:eastAsia="仿宋_GB2312"/>
          <w:spacing w:val="-2"/>
          <w:sz w:val="32"/>
          <w:szCs w:val="32"/>
        </w:rPr>
        <w:t>个，到位上级资金</w:t>
      </w:r>
      <w:r>
        <w:rPr>
          <w:rFonts w:ascii="宋体" w:hAnsi="宋体"/>
          <w:spacing w:val="-2"/>
          <w:sz w:val="32"/>
          <w:szCs w:val="32"/>
        </w:rPr>
        <w:t>4.2</w:t>
      </w:r>
      <w:r>
        <w:rPr>
          <w:rFonts w:hint="eastAsia" w:ascii="仿宋_GB2312" w:hAnsi="黑体" w:eastAsia="仿宋_GB2312"/>
          <w:spacing w:val="-2"/>
          <w:sz w:val="32"/>
          <w:szCs w:val="32"/>
        </w:rPr>
        <w:t>亿元、增长</w:t>
      </w:r>
      <w:r>
        <w:rPr>
          <w:rFonts w:ascii="宋体" w:hAnsi="宋体"/>
          <w:spacing w:val="-2"/>
          <w:sz w:val="32"/>
          <w:szCs w:val="32"/>
        </w:rPr>
        <w:t>137</w:t>
      </w:r>
      <w:r>
        <w:rPr>
          <w:rFonts w:ascii="仿宋_GB2312" w:hAnsi="黑体" w:eastAsia="仿宋_GB2312"/>
          <w:spacing w:val="-2"/>
          <w:sz w:val="32"/>
          <w:szCs w:val="32"/>
        </w:rPr>
        <w:t>%</w:t>
      </w:r>
      <w:r>
        <w:rPr>
          <w:rFonts w:hint="eastAsia" w:ascii="仿宋_GB2312" w:hAnsi="黑体" w:eastAsia="仿宋_GB2312"/>
          <w:spacing w:val="-2"/>
          <w:sz w:val="32"/>
          <w:szCs w:val="32"/>
        </w:rPr>
        <w:t>，第一产业固定资产投资增长</w:t>
      </w:r>
      <w:r>
        <w:rPr>
          <w:rFonts w:ascii="宋体" w:hAnsi="宋体"/>
          <w:spacing w:val="-2"/>
          <w:sz w:val="32"/>
          <w:szCs w:val="32"/>
        </w:rPr>
        <w:t>155</w:t>
      </w:r>
      <w:r>
        <w:rPr>
          <w:rFonts w:ascii="仿宋_GB2312" w:hAnsi="黑体" w:eastAsia="仿宋_GB2312"/>
          <w:spacing w:val="-2"/>
          <w:sz w:val="32"/>
          <w:szCs w:val="32"/>
        </w:rPr>
        <w:t>%</w:t>
      </w:r>
      <w:r>
        <w:rPr>
          <w:rFonts w:hint="eastAsia" w:ascii="仿宋_GB2312" w:hAnsi="黑体" w:eastAsia="仿宋_GB2312"/>
          <w:spacing w:val="-2"/>
          <w:sz w:val="32"/>
          <w:szCs w:val="32"/>
        </w:rPr>
        <w:t>。获评省级县域数字农业发展县，马铃薯、菊花科技小院获评“国家级科技小院”称号。</w:t>
      </w:r>
      <w:r>
        <w:rPr>
          <w:rFonts w:hint="eastAsia" w:ascii="仿宋_GB2312" w:hAnsi="仿宋_GB2312" w:eastAsia="仿宋_GB2312" w:cs="仿宋_GB2312"/>
          <w:sz w:val="32"/>
          <w:szCs w:val="32"/>
        </w:rPr>
        <w:t>新增玫瑰种植面积</w:t>
      </w:r>
      <w:r>
        <w:rPr>
          <w:rFonts w:ascii="宋体" w:hAnsi="宋体"/>
          <w:spacing w:val="-2"/>
          <w:sz w:val="32"/>
          <w:szCs w:val="32"/>
        </w:rPr>
        <w:t>1630</w:t>
      </w:r>
      <w:r>
        <w:rPr>
          <w:rFonts w:hint="eastAsia" w:ascii="仿宋_GB2312" w:hAnsi="仿宋_GB2312" w:eastAsia="仿宋_GB2312" w:cs="仿宋_GB2312"/>
          <w:sz w:val="32"/>
          <w:szCs w:val="32"/>
        </w:rPr>
        <w:t>亩，</w:t>
      </w:r>
      <w:r>
        <w:rPr>
          <w:rFonts w:hint="eastAsia" w:ascii="仿宋_GB2312" w:eastAsia="仿宋_GB2312"/>
          <w:bCs/>
          <w:spacing w:val="-6"/>
          <w:sz w:val="32"/>
          <w:szCs w:val="32"/>
        </w:rPr>
        <w:t>建成省</w:t>
      </w:r>
      <w:r>
        <w:rPr>
          <w:rFonts w:hint="eastAsia" w:ascii="仿宋_GB2312" w:hAnsi="仿宋_GB2312" w:eastAsia="仿宋_GB2312" w:cs="仿宋_GB2312"/>
          <w:spacing w:val="-6"/>
          <w:sz w:val="32"/>
          <w:szCs w:val="32"/>
        </w:rPr>
        <w:t>级玫瑰种质资源库。御胶坊综合体投入使用，举办首届古镇文化艺术节、首届阿胶产业链创新创业大会。</w:t>
      </w:r>
    </w:p>
    <w:p w14:paraId="08D2D6B7">
      <w:pPr>
        <w:spacing w:line="592" w:lineRule="exact"/>
        <w:ind w:firstLine="672" w:firstLineChars="200"/>
        <w:rPr>
          <w:rFonts w:ascii="仿宋_GB2312" w:hAnsi="黑体" w:eastAsia="仿宋_GB2312"/>
          <w:spacing w:val="-2"/>
          <w:sz w:val="32"/>
          <w:szCs w:val="32"/>
        </w:rPr>
      </w:pPr>
      <w:r>
        <w:rPr>
          <w:rFonts w:hint="eastAsia" w:ascii="黑体" w:hAnsi="黑体" w:eastAsia="黑体"/>
          <w:w w:val="105"/>
          <w:sz w:val="32"/>
          <w:szCs w:val="32"/>
        </w:rPr>
        <w:t>三、聚</w:t>
      </w:r>
      <w:r>
        <w:rPr>
          <w:rFonts w:hint="eastAsia" w:ascii="黑体" w:hAnsi="黑体" w:eastAsia="黑体"/>
          <w:spacing w:val="-6"/>
          <w:w w:val="105"/>
          <w:sz w:val="32"/>
          <w:szCs w:val="32"/>
        </w:rPr>
        <w:t>焦“争资争项、招商引资”，以更大力度</w:t>
      </w:r>
      <w:r>
        <w:rPr>
          <w:rFonts w:hint="eastAsia" w:ascii="黑体" w:hAnsi="黑体" w:eastAsia="黑体"/>
          <w:w w:val="105"/>
          <w:sz w:val="32"/>
          <w:szCs w:val="32"/>
        </w:rPr>
        <w:t>推动项目落地。</w:t>
      </w:r>
      <w:r>
        <w:rPr>
          <w:rFonts w:hint="eastAsia" w:ascii="仿宋_GB2312" w:hAnsi="黑体" w:eastAsia="仿宋_GB2312"/>
          <w:spacing w:val="-2"/>
          <w:sz w:val="32"/>
          <w:szCs w:val="32"/>
        </w:rPr>
        <w:t>树立“以项目论英雄，以纳统论高下”鲜明导向，加快项目招引、落地、建设、纳统。</w:t>
      </w:r>
      <w:r>
        <w:rPr>
          <w:rFonts w:hint="eastAsia" w:ascii="楷体_GB2312" w:hAnsi="黑体" w:eastAsia="楷体_GB2312"/>
          <w:spacing w:val="-2"/>
          <w:sz w:val="32"/>
          <w:szCs w:val="32"/>
        </w:rPr>
        <w:t>争资争项取得突破。</w:t>
      </w:r>
      <w:r>
        <w:rPr>
          <w:rFonts w:hint="eastAsia" w:ascii="仿宋_GB2312" w:hAnsi="黑体" w:eastAsia="仿宋_GB2312"/>
          <w:spacing w:val="-2"/>
          <w:sz w:val="32"/>
          <w:szCs w:val="32"/>
        </w:rPr>
        <w:t>成立争资争项专班，清单化管理、常态化对接，精准争取上级政策、金融资源。高标准谋划现代物流产业园基础设施、城区雨污分流改造等</w:t>
      </w:r>
      <w:r>
        <w:rPr>
          <w:rFonts w:ascii="宋体" w:hAnsi="宋体" w:cs="宋体"/>
          <w:sz w:val="32"/>
          <w:szCs w:val="32"/>
        </w:rPr>
        <w:t>23</w:t>
      </w:r>
      <w:r>
        <w:rPr>
          <w:rFonts w:hint="eastAsia" w:ascii="仿宋_GB2312" w:hAnsi="黑体" w:eastAsia="仿宋_GB2312"/>
          <w:spacing w:val="-2"/>
          <w:sz w:val="32"/>
          <w:szCs w:val="32"/>
        </w:rPr>
        <w:t>个上级重点支持项目。争取政策性项目</w:t>
      </w:r>
      <w:r>
        <w:rPr>
          <w:rFonts w:ascii="宋体" w:hAnsi="宋体" w:cs="宋体"/>
          <w:sz w:val="32"/>
          <w:szCs w:val="32"/>
        </w:rPr>
        <w:t>20</w:t>
      </w:r>
      <w:r>
        <w:rPr>
          <w:rFonts w:hint="eastAsia" w:ascii="仿宋_GB2312" w:hAnsi="黑体" w:eastAsia="仿宋_GB2312"/>
          <w:spacing w:val="-2"/>
          <w:sz w:val="32"/>
          <w:szCs w:val="32"/>
        </w:rPr>
        <w:t>个、到位资金</w:t>
      </w:r>
      <w:r>
        <w:rPr>
          <w:rFonts w:ascii="宋体" w:hAnsi="宋体" w:cs="宋体"/>
          <w:sz w:val="32"/>
          <w:szCs w:val="32"/>
        </w:rPr>
        <w:t>7.1</w:t>
      </w:r>
      <w:r>
        <w:rPr>
          <w:rFonts w:hint="eastAsia" w:ascii="仿宋_GB2312" w:hAnsi="黑体" w:eastAsia="仿宋_GB2312"/>
          <w:spacing w:val="-2"/>
          <w:sz w:val="32"/>
          <w:szCs w:val="32"/>
        </w:rPr>
        <w:t>亿元。</w:t>
      </w:r>
      <w:r>
        <w:rPr>
          <w:rFonts w:hint="eastAsia" w:ascii="楷体_GB2312" w:hAnsi="黑体" w:eastAsia="楷体_GB2312"/>
          <w:spacing w:val="-2"/>
          <w:sz w:val="32"/>
          <w:szCs w:val="32"/>
        </w:rPr>
        <w:t>招商引资量质齐升。</w:t>
      </w:r>
      <w:r>
        <w:rPr>
          <w:rFonts w:hint="eastAsia" w:ascii="仿宋_GB2312" w:hAnsi="黑体" w:eastAsia="仿宋_GB2312"/>
          <w:spacing w:val="-2"/>
          <w:sz w:val="32"/>
          <w:szCs w:val="32"/>
        </w:rPr>
        <w:t>优化招商引资机制，成立十个产业专班，构建“一图一库一矩阵”体系化招商新格局。用好“招商引资一张图”，整合优质招商载体、重点推介地块、特色产业资源等核心要素，为科学招商提供可视化依据。完善一个“结构性项目库”，依托全生命周期项目管理系统，拉长长板，攻坚短板，招引储备亿元以上项目</w:t>
      </w:r>
      <w:r>
        <w:rPr>
          <w:rFonts w:ascii="宋体" w:hAnsi="宋体" w:cs="宋体"/>
          <w:sz w:val="32"/>
          <w:szCs w:val="32"/>
        </w:rPr>
        <w:t>114</w:t>
      </w:r>
      <w:r>
        <w:rPr>
          <w:rFonts w:hint="eastAsia" w:ascii="仿宋_GB2312" w:hAnsi="黑体" w:eastAsia="仿宋_GB2312"/>
          <w:spacing w:val="-2"/>
          <w:sz w:val="32"/>
          <w:szCs w:val="32"/>
        </w:rPr>
        <w:t>个、总投资</w:t>
      </w:r>
      <w:r>
        <w:rPr>
          <w:rFonts w:ascii="宋体" w:hAnsi="宋体" w:cs="宋体"/>
          <w:sz w:val="32"/>
          <w:szCs w:val="32"/>
        </w:rPr>
        <w:t>453</w:t>
      </w:r>
      <w:r>
        <w:rPr>
          <w:rFonts w:hint="eastAsia" w:ascii="仿宋_GB2312" w:hAnsi="黑体" w:eastAsia="仿宋_GB2312"/>
          <w:spacing w:val="-2"/>
          <w:sz w:val="32"/>
          <w:szCs w:val="32"/>
        </w:rPr>
        <w:t>亿元。构建一个“基金矩阵”，设立济南山科荟才创智投资基金，探索“基金</w:t>
      </w:r>
      <w:r>
        <w:rPr>
          <w:rFonts w:ascii="仿宋_GB2312" w:hAnsi="黑体" w:eastAsia="仿宋_GB2312"/>
          <w:spacing w:val="-2"/>
          <w:sz w:val="32"/>
          <w:szCs w:val="32"/>
        </w:rPr>
        <w:t>+</w:t>
      </w:r>
      <w:r>
        <w:rPr>
          <w:rFonts w:hint="eastAsia" w:ascii="仿宋_GB2312" w:hAnsi="黑体" w:eastAsia="仿宋_GB2312"/>
          <w:spacing w:val="-2"/>
          <w:sz w:val="32"/>
          <w:szCs w:val="32"/>
        </w:rPr>
        <w:t>项目”新路径，推动形成“以基金引项目、以基金育产业”机制。全县纳入市招商引资项目库落地项目</w:t>
      </w:r>
      <w:r>
        <w:rPr>
          <w:rFonts w:ascii="宋体" w:hAnsi="宋体"/>
          <w:spacing w:val="-2"/>
          <w:sz w:val="32"/>
          <w:szCs w:val="32"/>
        </w:rPr>
        <w:t>68</w:t>
      </w:r>
      <w:r>
        <w:rPr>
          <w:rFonts w:hint="eastAsia" w:ascii="仿宋_GB2312" w:hAnsi="黑体" w:eastAsia="仿宋_GB2312"/>
          <w:spacing w:val="-2"/>
          <w:sz w:val="32"/>
          <w:szCs w:val="32"/>
        </w:rPr>
        <w:t>个、到位资金</w:t>
      </w:r>
      <w:r>
        <w:rPr>
          <w:rFonts w:ascii="宋体" w:hAnsi="宋体"/>
          <w:spacing w:val="-2"/>
          <w:sz w:val="32"/>
          <w:szCs w:val="32"/>
        </w:rPr>
        <w:t>58</w:t>
      </w:r>
      <w:r>
        <w:rPr>
          <w:rFonts w:hint="eastAsia" w:ascii="仿宋_GB2312" w:hAnsi="黑体" w:eastAsia="仿宋_GB2312"/>
          <w:spacing w:val="-2"/>
          <w:sz w:val="32"/>
          <w:szCs w:val="32"/>
        </w:rPr>
        <w:t>亿元。</w:t>
      </w:r>
    </w:p>
    <w:p w14:paraId="79882539">
      <w:pPr>
        <w:spacing w:line="592" w:lineRule="exact"/>
        <w:ind w:firstLine="672" w:firstLineChars="200"/>
        <w:rPr>
          <w:rFonts w:ascii="仿宋_GB2312" w:hAnsi="黑体" w:eastAsia="仿宋_GB2312"/>
          <w:sz w:val="32"/>
          <w:szCs w:val="32"/>
        </w:rPr>
      </w:pPr>
      <w:r>
        <w:rPr>
          <w:rFonts w:hint="eastAsia" w:ascii="黑体" w:hAnsi="黑体" w:eastAsia="黑体"/>
          <w:w w:val="105"/>
          <w:sz w:val="32"/>
          <w:szCs w:val="32"/>
        </w:rPr>
        <w:t>四、聚</w:t>
      </w:r>
      <w:r>
        <w:rPr>
          <w:rFonts w:hint="eastAsia" w:ascii="黑体" w:hAnsi="黑体" w:eastAsia="黑体"/>
          <w:spacing w:val="-6"/>
          <w:w w:val="105"/>
          <w:sz w:val="32"/>
          <w:szCs w:val="32"/>
        </w:rPr>
        <w:t>焦“改革创新、优化环境”，以更高要求激</w:t>
      </w:r>
      <w:r>
        <w:rPr>
          <w:rFonts w:hint="eastAsia" w:ascii="黑体" w:hAnsi="黑体" w:eastAsia="黑体"/>
          <w:w w:val="105"/>
          <w:sz w:val="32"/>
          <w:szCs w:val="32"/>
        </w:rPr>
        <w:t>发发展活力。</w:t>
      </w:r>
      <w:r>
        <w:rPr>
          <w:rFonts w:hint="eastAsia" w:ascii="仿宋_GB2312" w:hAnsi="黑体" w:eastAsia="仿宋_GB2312"/>
          <w:spacing w:val="-2"/>
          <w:sz w:val="32"/>
          <w:szCs w:val="32"/>
        </w:rPr>
        <w:t>改革就是</w:t>
      </w:r>
      <w:r>
        <w:rPr>
          <w:rFonts w:hint="eastAsia" w:ascii="仿宋_GB2312" w:hAnsi="仿宋_GB2312" w:eastAsia="仿宋_GB2312" w:cs="仿宋_GB2312"/>
          <w:sz w:val="32"/>
          <w:szCs w:val="32"/>
        </w:rPr>
        <w:t>生产力，环境也是</w:t>
      </w:r>
      <w:r>
        <w:rPr>
          <w:rFonts w:hint="eastAsia" w:ascii="仿宋_GB2312" w:hAnsi="黑体" w:eastAsia="仿宋_GB2312"/>
          <w:spacing w:val="-2"/>
          <w:sz w:val="32"/>
          <w:szCs w:val="32"/>
        </w:rPr>
        <w:t>竞争力</w:t>
      </w:r>
      <w:r>
        <w:rPr>
          <w:rFonts w:hint="eastAsia" w:ascii="仿宋_GB2312" w:hAnsi="仿宋_GB2312" w:eastAsia="仿宋_GB2312" w:cs="仿宋_GB2312"/>
          <w:sz w:val="32"/>
          <w:szCs w:val="32"/>
        </w:rPr>
        <w:t>。</w:t>
      </w:r>
      <w:r>
        <w:rPr>
          <w:rFonts w:hint="eastAsia" w:ascii="楷体_GB2312" w:hAnsi="仿宋_GB2312" w:eastAsia="楷体_GB2312" w:cs="仿宋_GB2312"/>
          <w:sz w:val="32"/>
          <w:szCs w:val="32"/>
        </w:rPr>
        <w:t>改革创新加快推进。</w:t>
      </w:r>
      <w:r>
        <w:rPr>
          <w:rFonts w:hint="eastAsia" w:ascii="仿宋_GB2312" w:hAnsi="仿宋_GB2312" w:eastAsia="仿宋_GB2312" w:cs="仿宋_GB2312"/>
          <w:sz w:val="32"/>
          <w:szCs w:val="32"/>
        </w:rPr>
        <w:t>深化县属国企改革，组建平阴发展投资控股有限公司，实施实质性重组重构，成立专业财务公司，县属国企资产总额达到</w:t>
      </w:r>
      <w:r>
        <w:rPr>
          <w:rFonts w:ascii="宋体" w:hAnsi="宋体" w:cs="宋体"/>
          <w:sz w:val="32"/>
          <w:szCs w:val="32"/>
        </w:rPr>
        <w:t>275</w:t>
      </w:r>
      <w:r>
        <w:rPr>
          <w:rFonts w:hint="eastAsia" w:ascii="仿宋_GB2312" w:hAnsi="仿宋_GB2312" w:eastAsia="仿宋_GB2312" w:cs="仿宋_GB2312"/>
          <w:sz w:val="32"/>
          <w:szCs w:val="32"/>
        </w:rPr>
        <w:t>亿元、增长</w:t>
      </w:r>
      <w:r>
        <w:rPr>
          <w:rFonts w:ascii="宋体" w:hAnsi="宋体" w:cs="宋体"/>
          <w:sz w:val="32"/>
          <w:szCs w:val="32"/>
        </w:rPr>
        <w:t>6.7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实施医疗管理体制改革，以县域医共体为核心载体，推行人事、资源、绩效等“九统一”模式，县人民医院获评“全国医共体建设标杆奖”。财税改革精准有效，启动零基预算改革，强化绩效导向，预算管理考核连续六年全市第一。坚决扛牢化债主体责任，实行专班“月研判、周调度、日报告”机制，牢牢守住不发生系统性风险底线。</w:t>
      </w:r>
      <w:r>
        <w:rPr>
          <w:rFonts w:hint="eastAsia" w:ascii="楷体_GB2312" w:hAnsi="仿宋_GB2312" w:eastAsia="楷体_GB2312" w:cs="仿宋_GB2312"/>
          <w:sz w:val="32"/>
          <w:szCs w:val="32"/>
        </w:rPr>
        <w:t>营商环境不断优化。</w:t>
      </w:r>
      <w:r>
        <w:rPr>
          <w:rFonts w:hint="eastAsia" w:ascii="仿宋_GB2312" w:hAnsi="仿宋_GB2312" w:eastAsia="仿宋_GB2312" w:cs="仿宋_GB2312"/>
          <w:sz w:val="32"/>
          <w:szCs w:val="32"/>
        </w:rPr>
        <w:t>构建“证照专员”全周期服务体系，开展“一企一档”精准服务，帮助企业实现知识产权质押融资</w:t>
      </w:r>
      <w:r>
        <w:rPr>
          <w:rFonts w:ascii="宋体" w:hAnsi="宋体" w:cs="宋体"/>
          <w:sz w:val="32"/>
          <w:szCs w:val="32"/>
        </w:rPr>
        <w:t>4.6</w:t>
      </w:r>
      <w:r>
        <w:rPr>
          <w:rFonts w:hint="eastAsia" w:ascii="仿宋_GB2312" w:hAnsi="仿宋_GB2312" w:eastAsia="仿宋_GB2312" w:cs="仿宋_GB2312"/>
          <w:sz w:val="32"/>
          <w:szCs w:val="32"/>
        </w:rPr>
        <w:t>亿元，实现</w:t>
      </w:r>
      <w:r>
        <w:rPr>
          <w:rFonts w:ascii="宋体" w:hAnsi="宋体" w:cs="宋体"/>
          <w:sz w:val="32"/>
          <w:szCs w:val="32"/>
        </w:rPr>
        <w:t>344</w:t>
      </w:r>
      <w:r>
        <w:rPr>
          <w:rFonts w:hint="eastAsia" w:ascii="仿宋_GB2312" w:hAnsi="仿宋_GB2312" w:eastAsia="仿宋_GB2312" w:cs="仿宋_GB2312"/>
          <w:sz w:val="32"/>
          <w:szCs w:val="32"/>
        </w:rPr>
        <w:t>个涉企事项、</w:t>
      </w:r>
      <w:r>
        <w:rPr>
          <w:rFonts w:ascii="宋体" w:hAnsi="宋体" w:cs="宋体"/>
          <w:sz w:val="32"/>
          <w:szCs w:val="32"/>
        </w:rPr>
        <w:t>112</w:t>
      </w:r>
      <w:r>
        <w:rPr>
          <w:rFonts w:hint="eastAsia" w:ascii="仿宋_GB2312" w:hAnsi="仿宋_GB2312" w:eastAsia="仿宋_GB2312" w:cs="仿宋_GB2312"/>
          <w:sz w:val="32"/>
          <w:szCs w:val="32"/>
        </w:rPr>
        <w:t>个联合检查场景规范化管理，涉企行政检查减少</w:t>
      </w:r>
      <w:r>
        <w:rPr>
          <w:rFonts w:ascii="宋体" w:hAnsi="宋体" w:cs="宋体"/>
          <w:sz w:val="32"/>
          <w:szCs w:val="32"/>
        </w:rPr>
        <w:t>54</w:t>
      </w:r>
      <w:r>
        <w:rPr>
          <w:rFonts w:ascii="宋体" w:hAnsi="宋体" w:eastAsia="仿宋_GB2312" w:cs="仿宋_GB2312"/>
          <w:sz w:val="32"/>
          <w:szCs w:val="32"/>
        </w:rPr>
        <w:t>%</w:t>
      </w:r>
      <w:r>
        <w:rPr>
          <w:rFonts w:hint="eastAsia" w:ascii="仿宋_GB2312" w:hAnsi="仿宋_GB2312" w:eastAsia="仿宋_GB2312" w:cs="仿宋_GB2312"/>
          <w:sz w:val="32"/>
          <w:szCs w:val="32"/>
        </w:rPr>
        <w:t>。优化金融服务，顺利完成村镇银行改革，设立“金融易站”，发放贷款</w:t>
      </w:r>
      <w:r>
        <w:rPr>
          <w:rFonts w:ascii="宋体" w:hAnsi="宋体" w:cs="宋体"/>
          <w:sz w:val="32"/>
          <w:szCs w:val="32"/>
        </w:rPr>
        <w:t>8.3</w:t>
      </w:r>
      <w:r>
        <w:rPr>
          <w:rFonts w:hint="eastAsia" w:ascii="仿宋_GB2312" w:hAnsi="仿宋_GB2312" w:eastAsia="仿宋_GB2312" w:cs="仿宋_GB2312"/>
          <w:sz w:val="32"/>
          <w:szCs w:val="32"/>
        </w:rPr>
        <w:t>亿元。</w:t>
      </w:r>
      <w:r>
        <w:rPr>
          <w:rFonts w:hint="eastAsia" w:ascii="仿宋_GB2312" w:hAnsi="黑体" w:eastAsia="仿宋_GB2312"/>
          <w:sz w:val="32"/>
          <w:szCs w:val="32"/>
        </w:rPr>
        <w:t>打造“司法护企·安商暖企”服务品牌，依法审结商事案件</w:t>
      </w:r>
      <w:r>
        <w:rPr>
          <w:rFonts w:ascii="宋体" w:hAnsi="宋体" w:cs="宋体"/>
          <w:sz w:val="32"/>
          <w:szCs w:val="32"/>
        </w:rPr>
        <w:t>1614</w:t>
      </w:r>
      <w:r>
        <w:rPr>
          <w:rFonts w:hint="eastAsia" w:ascii="仿宋_GB2312" w:hAnsi="黑体" w:eastAsia="仿宋_GB2312"/>
          <w:sz w:val="32"/>
          <w:szCs w:val="32"/>
        </w:rPr>
        <w:t>件，挽回损失</w:t>
      </w:r>
      <w:r>
        <w:rPr>
          <w:rFonts w:ascii="宋体" w:hAnsi="宋体" w:cs="宋体"/>
          <w:sz w:val="32"/>
          <w:szCs w:val="32"/>
        </w:rPr>
        <w:t>1500</w:t>
      </w:r>
      <w:r>
        <w:rPr>
          <w:rFonts w:hint="eastAsia" w:ascii="仿宋_GB2312" w:hAnsi="黑体" w:eastAsia="仿宋_GB2312"/>
          <w:sz w:val="32"/>
          <w:szCs w:val="32"/>
        </w:rPr>
        <w:t>万元，营造公平法治环境。</w:t>
      </w:r>
    </w:p>
    <w:p w14:paraId="5F1E15F7">
      <w:pPr>
        <w:spacing w:line="592" w:lineRule="exact"/>
        <w:ind w:firstLine="672" w:firstLineChars="200"/>
        <w:rPr>
          <w:rFonts w:ascii="仿宋_GB2312" w:hAnsi="仿宋_GB2312" w:eastAsia="仿宋_GB2312" w:cs="仿宋_GB2312"/>
          <w:sz w:val="32"/>
          <w:szCs w:val="32"/>
        </w:rPr>
      </w:pPr>
      <w:r>
        <w:rPr>
          <w:rFonts w:hint="eastAsia" w:ascii="黑体" w:hAnsi="黑体" w:eastAsia="黑体"/>
          <w:w w:val="105"/>
          <w:sz w:val="32"/>
          <w:szCs w:val="32"/>
        </w:rPr>
        <w:t>五、聚焦</w:t>
      </w:r>
      <w:r>
        <w:rPr>
          <w:rFonts w:hint="eastAsia" w:ascii="黑体" w:hAnsi="黑体" w:eastAsia="黑体"/>
          <w:spacing w:val="-6"/>
          <w:w w:val="105"/>
          <w:sz w:val="32"/>
          <w:szCs w:val="32"/>
        </w:rPr>
        <w:t>“民生改善、守牢底线”，以</w:t>
      </w:r>
      <w:r>
        <w:rPr>
          <w:rFonts w:hint="eastAsia" w:ascii="黑体" w:hAnsi="黑体" w:eastAsia="黑体"/>
          <w:w w:val="105"/>
          <w:sz w:val="32"/>
          <w:szCs w:val="32"/>
        </w:rPr>
        <w:t>更好成效</w:t>
      </w:r>
      <w:bookmarkStart w:id="2" w:name="OLE_LINK22"/>
      <w:bookmarkStart w:id="3" w:name="OLE_LINK21"/>
      <w:r>
        <w:rPr>
          <w:rFonts w:hint="eastAsia" w:ascii="黑体" w:hAnsi="黑体" w:eastAsia="黑体"/>
          <w:w w:val="105"/>
          <w:sz w:val="32"/>
          <w:szCs w:val="32"/>
        </w:rPr>
        <w:t>增进人民福祉</w:t>
      </w:r>
      <w:bookmarkEnd w:id="2"/>
      <w:bookmarkEnd w:id="3"/>
      <w:r>
        <w:rPr>
          <w:rFonts w:hint="eastAsia" w:ascii="黑体" w:hAnsi="黑体" w:eastAsia="黑体"/>
          <w:w w:val="105"/>
          <w:sz w:val="32"/>
          <w:szCs w:val="32"/>
        </w:rPr>
        <w:t>。</w:t>
      </w:r>
      <w:r>
        <w:rPr>
          <w:rFonts w:hint="eastAsia" w:ascii="仿宋_GB2312" w:hAnsi="黑体" w:eastAsia="仿宋_GB2312"/>
          <w:sz w:val="32"/>
          <w:szCs w:val="32"/>
        </w:rPr>
        <w:t>紧扣民生诉求，回应“槽点”、打通“堵点”、解决“痛点”。琦泉、玮泉破产案件依法推进，引进济南和平新能源，投资</w:t>
      </w:r>
      <w:r>
        <w:rPr>
          <w:rFonts w:ascii="宋体" w:hAnsi="宋体" w:cs="宋体"/>
          <w:sz w:val="32"/>
          <w:szCs w:val="32"/>
        </w:rPr>
        <w:t>1.7</w:t>
      </w:r>
      <w:r>
        <w:rPr>
          <w:rFonts w:hint="eastAsia" w:ascii="仿宋_GB2312" w:hAnsi="黑体" w:eastAsia="仿宋_GB2312"/>
          <w:sz w:val="32"/>
          <w:szCs w:val="32"/>
        </w:rPr>
        <w:t>亿元铺设</w:t>
      </w:r>
      <w:r>
        <w:rPr>
          <w:rFonts w:ascii="宋体" w:hAnsi="宋体" w:cs="宋体"/>
          <w:sz w:val="32"/>
          <w:szCs w:val="32"/>
        </w:rPr>
        <w:t>4.2</w:t>
      </w:r>
      <w:r>
        <w:rPr>
          <w:rFonts w:hint="eastAsia" w:ascii="仿宋_GB2312" w:hAnsi="黑体" w:eastAsia="仿宋_GB2312"/>
          <w:sz w:val="32"/>
          <w:szCs w:val="32"/>
        </w:rPr>
        <w:t>公里供热管网等设施，供热投诉同比下降</w:t>
      </w:r>
      <w:r>
        <w:rPr>
          <w:rFonts w:ascii="宋体" w:hAnsi="宋体" w:cs="宋体"/>
          <w:sz w:val="32"/>
          <w:szCs w:val="32"/>
        </w:rPr>
        <w:t>87.7%</w:t>
      </w:r>
      <w:r>
        <w:rPr>
          <w:rFonts w:hint="eastAsia" w:ascii="仿宋_GB2312" w:hAnsi="黑体" w:eastAsia="仿宋_GB2312"/>
          <w:sz w:val="32"/>
          <w:szCs w:val="32"/>
        </w:rPr>
        <w:t>，环秀公园散坟清理完毕，努力把好事办好。</w:t>
      </w:r>
      <w:r>
        <w:rPr>
          <w:rFonts w:hint="eastAsia" w:ascii="楷体_GB2312" w:hAnsi="仿宋_GB2312" w:eastAsia="楷体_GB2312" w:cs="仿宋_GB2312"/>
          <w:sz w:val="32"/>
          <w:szCs w:val="32"/>
        </w:rPr>
        <w:t>社会保障扎实推进。</w:t>
      </w:r>
      <w:r>
        <w:rPr>
          <w:rFonts w:hint="eastAsia" w:ascii="仿宋_GB2312" w:hAnsi="仿宋_GB2312" w:eastAsia="仿宋_GB2312" w:cs="仿宋_GB2312"/>
          <w:sz w:val="32"/>
          <w:szCs w:val="32"/>
        </w:rPr>
        <w:t>民生支出占财政支出的</w:t>
      </w:r>
      <w:r>
        <w:rPr>
          <w:rFonts w:ascii="宋体" w:hAnsi="宋体" w:cs="宋体"/>
          <w:sz w:val="32"/>
          <w:szCs w:val="32"/>
        </w:rPr>
        <w:t>80.9%</w:t>
      </w:r>
      <w:r>
        <w:rPr>
          <w:rFonts w:hint="eastAsia" w:ascii="仿宋_GB2312" w:hAnsi="仿宋_GB2312" w:eastAsia="仿宋_GB2312" w:cs="仿宋_GB2312"/>
          <w:sz w:val="32"/>
          <w:szCs w:val="32"/>
        </w:rPr>
        <w:t>。新增城镇就业</w:t>
      </w:r>
      <w:r>
        <w:rPr>
          <w:rFonts w:ascii="宋体" w:hAnsi="宋体" w:cs="宋体"/>
          <w:sz w:val="32"/>
          <w:szCs w:val="32"/>
        </w:rPr>
        <w:t>2860</w:t>
      </w:r>
      <w:r>
        <w:rPr>
          <w:rFonts w:hint="eastAsia" w:ascii="仿宋_GB2312" w:hAnsi="仿宋_GB2312" w:eastAsia="仿宋_GB2312" w:cs="仿宋_GB2312"/>
          <w:sz w:val="32"/>
          <w:szCs w:val="32"/>
        </w:rPr>
        <w:t>人，发放失业保险金</w:t>
      </w:r>
      <w:r>
        <w:rPr>
          <w:rFonts w:ascii="宋体" w:hAnsi="宋体" w:cs="宋体"/>
          <w:sz w:val="32"/>
          <w:szCs w:val="32"/>
        </w:rPr>
        <w:t>3796</w:t>
      </w:r>
      <w:r>
        <w:rPr>
          <w:rFonts w:hint="eastAsia" w:ascii="仿宋_GB2312" w:hAnsi="仿宋_GB2312" w:eastAsia="仿宋_GB2312" w:cs="仿宋_GB2312"/>
          <w:sz w:val="32"/>
          <w:szCs w:val="32"/>
        </w:rPr>
        <w:t>万元。深入推进孝善养老，受益老人</w:t>
      </w:r>
      <w:r>
        <w:rPr>
          <w:rFonts w:ascii="宋体" w:hAnsi="宋体" w:cs="宋体"/>
          <w:sz w:val="32"/>
          <w:szCs w:val="32"/>
        </w:rPr>
        <w:t>1000</w:t>
      </w:r>
      <w:r>
        <w:rPr>
          <w:rFonts w:hint="eastAsia" w:ascii="仿宋_GB2312" w:hAnsi="仿宋_GB2312" w:eastAsia="仿宋_GB2312" w:cs="仿宋_GB2312"/>
          <w:sz w:val="32"/>
          <w:szCs w:val="32"/>
        </w:rPr>
        <w:t>余人，东阿镇敬老院获评全国“敬老文明号”。县残联获评全省助残先进集体。</w:t>
      </w:r>
      <w:r>
        <w:rPr>
          <w:rFonts w:hint="eastAsia" w:ascii="楷体_GB2312" w:hAnsi="仿宋_GB2312" w:eastAsia="楷体_GB2312" w:cs="仿宋_GB2312"/>
          <w:sz w:val="32"/>
          <w:szCs w:val="32"/>
        </w:rPr>
        <w:t>公共服务均衡发展。</w:t>
      </w:r>
      <w:r>
        <w:rPr>
          <w:rFonts w:hint="eastAsia" w:ascii="仿宋_GB2312" w:hAnsi="仿宋_GB2312" w:eastAsia="仿宋_GB2312" w:cs="仿宋_GB2312"/>
          <w:sz w:val="32"/>
          <w:szCs w:val="32"/>
        </w:rPr>
        <w:t>打造“花儿少年”教育品牌，举办中国魔方巡回赛等高端赛事，获评全国群众体育工作先进单位，入选全省“引航计划”未成年人关爱项目试点县。县中医院二期病房楼和县医院康复医疗中心投入使用，新建病房</w:t>
      </w:r>
      <w:r>
        <w:rPr>
          <w:rFonts w:ascii="宋体" w:hAnsi="宋体" w:cs="仿宋_GB2312"/>
          <w:sz w:val="32"/>
          <w:szCs w:val="32"/>
        </w:rPr>
        <w:t>520</w:t>
      </w:r>
      <w:r>
        <w:rPr>
          <w:rFonts w:hint="eastAsia" w:ascii="仿宋_GB2312" w:hAnsi="仿宋_GB2312" w:eastAsia="仿宋_GB2312" w:cs="仿宋_GB2312"/>
          <w:sz w:val="32"/>
          <w:szCs w:val="32"/>
        </w:rPr>
        <w:t>间。</w:t>
      </w:r>
      <w:r>
        <w:rPr>
          <w:rFonts w:hint="eastAsia" w:ascii="楷体_GB2312" w:hAnsi="仿宋_GB2312" w:eastAsia="楷体_GB2312" w:cs="仿宋_GB2312"/>
          <w:sz w:val="32"/>
          <w:szCs w:val="32"/>
        </w:rPr>
        <w:t>社会治理精准有效。</w:t>
      </w:r>
      <w:r>
        <w:rPr>
          <w:rFonts w:hint="eastAsia" w:ascii="仿宋_GB2312" w:hAnsi="仿宋_GB2312" w:eastAsia="仿宋_GB2312" w:cs="仿宋_GB2312"/>
          <w:sz w:val="32"/>
          <w:szCs w:val="32"/>
        </w:rPr>
        <w:t>深化平安平阴建设，信访一次化解率、复查复核质效位居全市前列，刑事、行政立案实现双下降。以“时时放心不下”的责任感抓安全生产，开展安全生产治本攻坚三年行动，提升燃气本质安全，优化“互联网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明厨亮灶”实时巡查机制，提升药品信息化追溯水平。</w:t>
      </w:r>
    </w:p>
    <w:p w14:paraId="5CCC8C64">
      <w:pPr>
        <w:spacing w:line="592"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各位代表，</w:t>
      </w:r>
      <w:r>
        <w:rPr>
          <w:rFonts w:ascii="宋体" w:hAnsi="宋体" w:cs="宋体"/>
          <w:sz w:val="32"/>
          <w:szCs w:val="32"/>
        </w:rPr>
        <w:t>2025</w:t>
      </w:r>
      <w:r>
        <w:rPr>
          <w:rFonts w:hint="eastAsia" w:ascii="仿宋_GB2312" w:hAnsi="Times New Roman" w:eastAsia="仿宋_GB2312"/>
          <w:sz w:val="32"/>
          <w:szCs w:val="32"/>
        </w:rPr>
        <w:t>年各项工作任务总体完成，“十四五”规划圆满收官。过去五年，面对错综复杂的宏观形势、艰巨繁重的改革发展任务，我们坚定不移贯彻新发展理念，发展质效和综合实力实现新提升，开放、实力、康养、精致、魅力、幸福的现代平阴建设迈出坚实步伐。</w:t>
      </w:r>
    </w:p>
    <w:p w14:paraId="0FD8B2A3">
      <w:pPr>
        <w:spacing w:line="592" w:lineRule="exact"/>
        <w:ind w:firstLine="608" w:firstLineChars="200"/>
        <w:contextualSpacing/>
        <w:rPr>
          <w:rFonts w:ascii="仿宋_GB2312" w:hAnsi="Times New Roman" w:eastAsia="仿宋_GB2312"/>
          <w:sz w:val="32"/>
          <w:szCs w:val="32"/>
        </w:rPr>
      </w:pPr>
      <w:bookmarkStart w:id="4" w:name="OLE_LINK37"/>
      <w:r>
        <w:rPr>
          <w:rFonts w:hint="eastAsia" w:ascii="黑体" w:hAnsi="黑体" w:eastAsia="黑体"/>
          <w:w w:val="95"/>
          <w:sz w:val="32"/>
          <w:szCs w:val="32"/>
        </w:rPr>
        <w:t>五年来，</w:t>
      </w:r>
      <w:bookmarkStart w:id="5" w:name="OLE_LINK36"/>
      <w:r>
        <w:rPr>
          <w:rFonts w:hint="eastAsia" w:ascii="黑体" w:hAnsi="黑体" w:eastAsia="黑体"/>
          <w:w w:val="95"/>
          <w:sz w:val="32"/>
          <w:szCs w:val="32"/>
        </w:rPr>
        <w:t>我们坚持</w:t>
      </w:r>
      <w:bookmarkEnd w:id="5"/>
      <w:r>
        <w:rPr>
          <w:rFonts w:hint="eastAsia" w:ascii="黑体" w:hAnsi="黑体" w:eastAsia="黑体"/>
          <w:w w:val="95"/>
          <w:sz w:val="32"/>
          <w:szCs w:val="32"/>
        </w:rPr>
        <w:t>在融入省会上实现跨越，开放平阴更具活力。</w:t>
      </w:r>
      <w:bookmarkEnd w:id="4"/>
      <w:r>
        <w:rPr>
          <w:rFonts w:hint="eastAsia" w:ascii="仿宋_GB2312" w:hAnsi="Times New Roman" w:eastAsia="仿宋_GB2312"/>
          <w:sz w:val="32"/>
          <w:szCs w:val="32"/>
        </w:rPr>
        <w:t>对外交通格局进一步打开，聊泰黄河公铁桥通车运营，济菏高速平阴段拓宽为双向八车道，公路总里程增至</w:t>
      </w:r>
      <w:r>
        <w:rPr>
          <w:rFonts w:ascii="宋体" w:hAnsi="宋体" w:cs="宋体"/>
          <w:sz w:val="32"/>
          <w:szCs w:val="32"/>
        </w:rPr>
        <w:t>1055</w:t>
      </w:r>
      <w:r>
        <w:rPr>
          <w:rFonts w:hint="eastAsia" w:ascii="仿宋_GB2312" w:hAnsi="Times New Roman" w:eastAsia="仿宋_GB2312"/>
          <w:sz w:val="32"/>
          <w:szCs w:val="32"/>
        </w:rPr>
        <w:t>公里，</w:t>
      </w:r>
      <w:r>
        <w:rPr>
          <w:rFonts w:ascii="宋体" w:hAnsi="宋体" w:cs="宋体"/>
          <w:sz w:val="32"/>
          <w:szCs w:val="32"/>
        </w:rPr>
        <w:t>3</w:t>
      </w:r>
      <w:r>
        <w:rPr>
          <w:rFonts w:hint="eastAsia" w:ascii="仿宋_GB2312" w:hAnsi="Times New Roman" w:eastAsia="仿宋_GB2312"/>
          <w:sz w:val="32"/>
          <w:szCs w:val="32"/>
        </w:rPr>
        <w:t>座跨黄通道连接两岸，</w:t>
      </w:r>
      <w:r>
        <w:rPr>
          <w:rFonts w:ascii="宋体" w:hAnsi="宋体" w:cs="宋体"/>
          <w:sz w:val="32"/>
          <w:szCs w:val="32"/>
        </w:rPr>
        <w:t>5</w:t>
      </w:r>
      <w:r>
        <w:rPr>
          <w:rFonts w:hint="eastAsia" w:ascii="仿宋_GB2312" w:hAnsi="Times New Roman" w:eastAsia="仿宋_GB2312"/>
          <w:sz w:val="32"/>
          <w:szCs w:val="32"/>
        </w:rPr>
        <w:t>个高速出入口贯通全县，加速融入省会“半小时经济圈”。持续完善黄河流域生态保护协同机制，与肥城、东平、东阿签订一体化协议，串联“泰山</w:t>
      </w:r>
      <w:r>
        <w:rPr>
          <w:rFonts w:ascii="仿宋_GB2312" w:hAnsi="Times New Roman" w:eastAsia="仿宋_GB2312"/>
          <w:sz w:val="32"/>
          <w:szCs w:val="32"/>
        </w:rPr>
        <w:t>-</w:t>
      </w:r>
      <w:r>
        <w:rPr>
          <w:rFonts w:hint="eastAsia" w:ascii="仿宋_GB2312" w:hAnsi="Times New Roman" w:eastAsia="仿宋_GB2312"/>
          <w:sz w:val="32"/>
          <w:szCs w:val="32"/>
        </w:rPr>
        <w:t>黄河</w:t>
      </w:r>
      <w:r>
        <w:rPr>
          <w:rFonts w:ascii="仿宋_GB2312" w:hAnsi="Times New Roman" w:eastAsia="仿宋_GB2312"/>
          <w:sz w:val="32"/>
          <w:szCs w:val="32"/>
        </w:rPr>
        <w:t>-</w:t>
      </w:r>
      <w:r>
        <w:rPr>
          <w:rFonts w:hint="eastAsia" w:ascii="仿宋_GB2312" w:hAnsi="Times New Roman" w:eastAsia="仿宋_GB2312"/>
          <w:sz w:val="32"/>
          <w:szCs w:val="32"/>
        </w:rPr>
        <w:t>玫瑰</w:t>
      </w:r>
      <w:r>
        <w:rPr>
          <w:rFonts w:ascii="仿宋_GB2312" w:hAnsi="Times New Roman" w:eastAsia="仿宋_GB2312"/>
          <w:sz w:val="32"/>
          <w:szCs w:val="32"/>
        </w:rPr>
        <w:t>-</w:t>
      </w:r>
      <w:r>
        <w:rPr>
          <w:rFonts w:hint="eastAsia" w:ascii="仿宋_GB2312" w:hAnsi="Times New Roman" w:eastAsia="仿宋_GB2312"/>
          <w:sz w:val="32"/>
          <w:szCs w:val="32"/>
        </w:rPr>
        <w:t>东平湖”文旅节点，</w:t>
      </w:r>
      <w:r>
        <w:rPr>
          <w:rFonts w:hint="eastAsia" w:ascii="仿宋_GB2312" w:eastAsia="仿宋_GB2312"/>
          <w:kern w:val="0"/>
          <w:sz w:val="32"/>
          <w:szCs w:val="32"/>
        </w:rPr>
        <w:t>年均接待游客超</w:t>
      </w:r>
      <w:r>
        <w:rPr>
          <w:rFonts w:ascii="宋体" w:hAnsi="宋体" w:cs="宋体"/>
          <w:sz w:val="32"/>
          <w:szCs w:val="32"/>
        </w:rPr>
        <w:t>200</w:t>
      </w:r>
      <w:r>
        <w:rPr>
          <w:rFonts w:hint="eastAsia" w:ascii="仿宋_GB2312" w:eastAsia="仿宋_GB2312"/>
          <w:kern w:val="0"/>
          <w:sz w:val="32"/>
          <w:szCs w:val="32"/>
        </w:rPr>
        <w:t>万人次，</w:t>
      </w:r>
      <w:r>
        <w:rPr>
          <w:rFonts w:hint="eastAsia" w:ascii="仿宋_GB2312" w:hAnsi="Times New Roman" w:eastAsia="仿宋_GB2312"/>
          <w:sz w:val="32"/>
          <w:szCs w:val="32"/>
        </w:rPr>
        <w:t>东阿镇成功创建省级生态文明建设示范区。加快医疗、教育融入，与齐鲁医院、千佛山医院等合作，实现门诊、住院次均费用“双下降”，与山东大学、山东师大等合作，高考特招线、本科上线率“双提升”。持续扩大国内外“朋友圈”，“跨域通办”合作伙伴增至</w:t>
      </w:r>
      <w:r>
        <w:rPr>
          <w:rFonts w:ascii="宋体" w:hAnsi="宋体" w:cs="宋体"/>
          <w:sz w:val="32"/>
          <w:szCs w:val="32"/>
        </w:rPr>
        <w:t>169</w:t>
      </w:r>
      <w:r>
        <w:rPr>
          <w:rFonts w:hint="eastAsia" w:ascii="仿宋_GB2312" w:hAnsi="Times New Roman" w:eastAsia="仿宋_GB2312"/>
          <w:sz w:val="32"/>
          <w:szCs w:val="32"/>
        </w:rPr>
        <w:t>个，</w:t>
      </w:r>
      <w:r>
        <w:rPr>
          <w:rFonts w:ascii="宋体" w:hAnsi="宋体" w:cs="宋体"/>
          <w:sz w:val="32"/>
          <w:szCs w:val="32"/>
        </w:rPr>
        <w:t>22</w:t>
      </w:r>
      <w:r>
        <w:rPr>
          <w:rFonts w:hint="eastAsia" w:ascii="仿宋_GB2312" w:hAnsi="Times New Roman" w:eastAsia="仿宋_GB2312"/>
          <w:sz w:val="32"/>
          <w:szCs w:val="32"/>
        </w:rPr>
        <w:t>家企业入驻“山东外贸优品库”，与匈牙利科扎尔米什莱尼市缔结友好合作城市，实际使用外资</w:t>
      </w:r>
      <w:r>
        <w:rPr>
          <w:rFonts w:ascii="宋体" w:hAnsi="宋体" w:cs="宋体"/>
          <w:sz w:val="32"/>
          <w:szCs w:val="32"/>
        </w:rPr>
        <w:t>2</w:t>
      </w:r>
      <w:r>
        <w:rPr>
          <w:rFonts w:hint="eastAsia" w:ascii="仿宋_GB2312" w:hAnsi="Times New Roman" w:eastAsia="仿宋_GB2312"/>
          <w:sz w:val="32"/>
          <w:szCs w:val="32"/>
        </w:rPr>
        <w:t>亿美元，货物进出口总额由</w:t>
      </w:r>
      <w:r>
        <w:rPr>
          <w:rFonts w:ascii="宋体" w:hAnsi="宋体" w:cs="宋体"/>
          <w:sz w:val="32"/>
          <w:szCs w:val="32"/>
        </w:rPr>
        <w:t>55.2</w:t>
      </w:r>
      <w:r>
        <w:rPr>
          <w:rFonts w:hint="eastAsia" w:ascii="仿宋_GB2312" w:hAnsi="Times New Roman" w:eastAsia="仿宋_GB2312"/>
          <w:sz w:val="32"/>
          <w:szCs w:val="32"/>
        </w:rPr>
        <w:t>亿元攀升至</w:t>
      </w:r>
      <w:r>
        <w:rPr>
          <w:rFonts w:ascii="宋体" w:hAnsi="宋体" w:cs="宋体"/>
          <w:sz w:val="32"/>
          <w:szCs w:val="32"/>
        </w:rPr>
        <w:t>87.6</w:t>
      </w:r>
      <w:r>
        <w:rPr>
          <w:rFonts w:hint="eastAsia" w:ascii="仿宋_GB2312" w:hAnsi="Times New Roman" w:eastAsia="仿宋_GB2312"/>
          <w:sz w:val="32"/>
          <w:szCs w:val="32"/>
        </w:rPr>
        <w:t>亿元，年均增长</w:t>
      </w:r>
      <w:r>
        <w:rPr>
          <w:rFonts w:ascii="宋体" w:hAnsi="宋体" w:cs="宋体"/>
          <w:sz w:val="32"/>
          <w:szCs w:val="32"/>
        </w:rPr>
        <w:t>9.8%</w:t>
      </w:r>
      <w:r>
        <w:rPr>
          <w:rFonts w:hint="eastAsia" w:ascii="仿宋_GB2312" w:hAnsi="Times New Roman" w:eastAsia="仿宋_GB2312"/>
          <w:sz w:val="32"/>
          <w:szCs w:val="32"/>
        </w:rPr>
        <w:t>。</w:t>
      </w:r>
    </w:p>
    <w:p w14:paraId="66726AD2">
      <w:pPr>
        <w:spacing w:line="592" w:lineRule="exact"/>
        <w:ind w:firstLine="608" w:firstLineChars="200"/>
        <w:contextualSpacing/>
        <w:rPr>
          <w:rFonts w:ascii="仿宋_GB2312" w:hAnsi="仿宋_GB2312" w:eastAsia="仿宋_GB2312" w:cs="仿宋_GB2312"/>
          <w:sz w:val="32"/>
          <w:szCs w:val="32"/>
        </w:rPr>
      </w:pPr>
      <w:bookmarkStart w:id="6" w:name="OLE_LINK38"/>
      <w:r>
        <w:rPr>
          <w:rFonts w:hint="eastAsia" w:ascii="黑体" w:hAnsi="黑体" w:eastAsia="黑体"/>
          <w:w w:val="95"/>
          <w:sz w:val="32"/>
          <w:szCs w:val="32"/>
        </w:rPr>
        <w:t>五年来，我们坚持在工业强县上实现跨越，实力平阴更加稳固。</w:t>
      </w:r>
      <w:bookmarkEnd w:id="6"/>
      <w:r>
        <w:rPr>
          <w:rFonts w:hint="eastAsia" w:ascii="仿宋_GB2312" w:hAnsi="仿宋_GB2312" w:eastAsia="仿宋_GB2312" w:cs="仿宋_GB2312"/>
          <w:sz w:val="32"/>
          <w:szCs w:val="32"/>
        </w:rPr>
        <w:t>工业经济实现量质齐升，规上工业企业由</w:t>
      </w:r>
      <w:r>
        <w:rPr>
          <w:rFonts w:ascii="宋体" w:hAnsi="宋体" w:cs="宋体"/>
          <w:sz w:val="32"/>
          <w:szCs w:val="32"/>
        </w:rPr>
        <w:t>101</w:t>
      </w:r>
      <w:r>
        <w:rPr>
          <w:rFonts w:hint="eastAsia" w:ascii="仿宋_GB2312" w:hAnsi="仿宋_GB2312" w:eastAsia="仿宋_GB2312" w:cs="仿宋_GB2312"/>
          <w:sz w:val="32"/>
          <w:szCs w:val="32"/>
        </w:rPr>
        <w:t>家增至</w:t>
      </w:r>
      <w:r>
        <w:rPr>
          <w:rFonts w:ascii="宋体" w:hAnsi="宋体" w:cs="宋体"/>
          <w:sz w:val="32"/>
          <w:szCs w:val="32"/>
        </w:rPr>
        <w:t>173</w:t>
      </w:r>
      <w:r>
        <w:rPr>
          <w:rFonts w:hint="eastAsia" w:ascii="仿宋_GB2312" w:hAnsi="仿宋_GB2312" w:eastAsia="仿宋_GB2312" w:cs="仿宋_GB2312"/>
          <w:sz w:val="32"/>
          <w:szCs w:val="32"/>
        </w:rPr>
        <w:t>家，规上工业产值由</w:t>
      </w:r>
      <w:r>
        <w:rPr>
          <w:rFonts w:ascii="宋体" w:hAnsi="宋体" w:cs="宋体"/>
          <w:sz w:val="32"/>
          <w:szCs w:val="32"/>
        </w:rPr>
        <w:t>270</w:t>
      </w:r>
      <w:r>
        <w:rPr>
          <w:rFonts w:hint="eastAsia" w:ascii="仿宋_GB2312" w:hAnsi="仿宋_GB2312" w:eastAsia="仿宋_GB2312" w:cs="仿宋_GB2312"/>
          <w:sz w:val="32"/>
          <w:szCs w:val="32"/>
        </w:rPr>
        <w:t>亿元上升至</w:t>
      </w:r>
      <w:r>
        <w:rPr>
          <w:rFonts w:ascii="宋体" w:hAnsi="宋体" w:cs="宋体"/>
          <w:sz w:val="32"/>
          <w:szCs w:val="32"/>
        </w:rPr>
        <w:t>356</w:t>
      </w:r>
      <w:r>
        <w:rPr>
          <w:rFonts w:hint="eastAsia" w:ascii="仿宋_GB2312" w:hAnsi="仿宋_GB2312" w:eastAsia="仿宋_GB2312" w:cs="仿宋_GB2312"/>
          <w:sz w:val="32"/>
          <w:szCs w:val="32"/>
        </w:rPr>
        <w:t>亿元，年均增长</w:t>
      </w:r>
      <w:r>
        <w:rPr>
          <w:rFonts w:ascii="宋体" w:hAnsi="宋体" w:cs="宋体"/>
          <w:sz w:val="32"/>
          <w:szCs w:val="32"/>
        </w:rPr>
        <w:t>5.7%</w:t>
      </w:r>
      <w:r>
        <w:rPr>
          <w:rFonts w:hint="eastAsia" w:ascii="仿宋_GB2312" w:hAnsi="仿宋_GB2312" w:eastAsia="仿宋_GB2312" w:cs="仿宋_GB2312"/>
          <w:sz w:val="32"/>
          <w:szCs w:val="32"/>
        </w:rPr>
        <w:t>。高新技术产值比重达</w:t>
      </w:r>
      <w:r>
        <w:rPr>
          <w:rFonts w:ascii="宋体" w:hAnsi="宋体" w:cs="宋体"/>
          <w:sz w:val="32"/>
          <w:szCs w:val="32"/>
        </w:rPr>
        <w:t>78.4%</w:t>
      </w:r>
      <w:r>
        <w:rPr>
          <w:rFonts w:hint="eastAsia" w:ascii="仿宋_GB2312" w:hAnsi="仿宋_GB2312" w:eastAsia="仿宋_GB2312" w:cs="仿宋_GB2312"/>
          <w:sz w:val="32"/>
          <w:szCs w:val="32"/>
        </w:rPr>
        <w:t>，上升</w:t>
      </w:r>
      <w:r>
        <w:rPr>
          <w:rFonts w:ascii="宋体" w:hAnsi="宋体" w:cs="宋体"/>
          <w:sz w:val="32"/>
          <w:szCs w:val="32"/>
        </w:rPr>
        <w:t>8.4</w:t>
      </w:r>
      <w:r>
        <w:rPr>
          <w:rFonts w:hint="eastAsia" w:ascii="仿宋_GB2312" w:hAnsi="仿宋_GB2312" w:eastAsia="仿宋_GB2312" w:cs="仿宋_GB2312"/>
          <w:sz w:val="32"/>
          <w:szCs w:val="32"/>
        </w:rPr>
        <w:t>个百分点，高端装备零部件、炭材料产业年产值先后突破百亿元。培育国家级专精特新“小巨人”企业、制造业单项冠军、知识产权优势企业、智能工厂分别达到</w:t>
      </w:r>
      <w:r>
        <w:rPr>
          <w:rFonts w:ascii="宋体" w:hAnsi="宋体" w:cs="宋体"/>
          <w:sz w:val="32"/>
          <w:szCs w:val="32"/>
        </w:rPr>
        <w:t>8</w:t>
      </w:r>
      <w:r>
        <w:rPr>
          <w:rFonts w:hint="eastAsia" w:ascii="仿宋_GB2312" w:hAnsi="仿宋_GB2312" w:eastAsia="仿宋_GB2312" w:cs="仿宋_GB2312"/>
          <w:sz w:val="32"/>
          <w:szCs w:val="32"/>
        </w:rPr>
        <w:t>家、</w:t>
      </w:r>
      <w:r>
        <w:rPr>
          <w:rFonts w:ascii="宋体" w:hAnsi="宋体" w:cs="宋体"/>
          <w:sz w:val="32"/>
          <w:szCs w:val="32"/>
        </w:rPr>
        <w:t>2</w:t>
      </w:r>
      <w:r>
        <w:rPr>
          <w:rFonts w:hint="eastAsia" w:ascii="仿宋_GB2312" w:hAnsi="仿宋_GB2312" w:eastAsia="仿宋_GB2312" w:cs="仿宋_GB2312"/>
          <w:sz w:val="32"/>
          <w:szCs w:val="32"/>
        </w:rPr>
        <w:t>家、</w:t>
      </w:r>
      <w:r>
        <w:rPr>
          <w:rFonts w:ascii="宋体" w:hAnsi="宋体" w:cs="宋体"/>
          <w:sz w:val="32"/>
          <w:szCs w:val="32"/>
        </w:rPr>
        <w:t>7</w:t>
      </w:r>
      <w:r>
        <w:rPr>
          <w:rFonts w:hint="eastAsia" w:ascii="仿宋_GB2312" w:hAnsi="仿宋_GB2312" w:eastAsia="仿宋_GB2312" w:cs="仿宋_GB2312"/>
          <w:sz w:val="32"/>
          <w:szCs w:val="32"/>
        </w:rPr>
        <w:t>家、</w:t>
      </w:r>
      <w:r>
        <w:rPr>
          <w:rFonts w:ascii="宋体" w:hAnsi="宋体" w:cs="宋体"/>
          <w:sz w:val="32"/>
          <w:szCs w:val="32"/>
        </w:rPr>
        <w:t>2</w:t>
      </w:r>
      <w:r>
        <w:rPr>
          <w:rFonts w:hint="eastAsia" w:ascii="仿宋_GB2312" w:hAnsi="仿宋_GB2312" w:eastAsia="仿宋_GB2312" w:cs="仿宋_GB2312"/>
          <w:sz w:val="32"/>
          <w:szCs w:val="32"/>
        </w:rPr>
        <w:t>家。累计实施工业项目</w:t>
      </w:r>
      <w:r>
        <w:rPr>
          <w:rFonts w:ascii="宋体" w:hAnsi="宋体" w:cs="宋体"/>
          <w:sz w:val="32"/>
          <w:szCs w:val="32"/>
        </w:rPr>
        <w:t>469</w:t>
      </w:r>
      <w:r>
        <w:rPr>
          <w:rFonts w:hint="eastAsia" w:ascii="仿宋_GB2312" w:hAnsi="仿宋_GB2312" w:eastAsia="仿宋_GB2312" w:cs="仿宋_GB2312"/>
          <w:sz w:val="32"/>
          <w:szCs w:val="32"/>
        </w:rPr>
        <w:t>个，完成投资</w:t>
      </w:r>
      <w:r>
        <w:rPr>
          <w:rFonts w:ascii="宋体" w:hAnsi="宋体" w:cs="宋体"/>
          <w:sz w:val="32"/>
          <w:szCs w:val="32"/>
        </w:rPr>
        <w:t>237</w:t>
      </w:r>
      <w:r>
        <w:rPr>
          <w:rFonts w:hint="eastAsia" w:ascii="仿宋_GB2312" w:hAnsi="仿宋_GB2312" w:eastAsia="仿宋_GB2312" w:cs="仿宋_GB2312"/>
          <w:sz w:val="32"/>
          <w:szCs w:val="32"/>
        </w:rPr>
        <w:t>亿元，年均增长</w:t>
      </w:r>
      <w:r>
        <w:rPr>
          <w:rFonts w:ascii="宋体" w:hAnsi="宋体" w:cs="宋体"/>
          <w:sz w:val="32"/>
          <w:szCs w:val="32"/>
        </w:rPr>
        <w:t>7.3</w:t>
      </w:r>
      <w:r>
        <w:rPr>
          <w:rFonts w:ascii="宋体" w:hAnsi="宋体" w:eastAsia="仿宋_GB2312" w:cs="仿宋_GB2312"/>
          <w:sz w:val="32"/>
          <w:szCs w:val="32"/>
        </w:rPr>
        <w:t>%</w:t>
      </w:r>
      <w:r>
        <w:rPr>
          <w:rFonts w:hint="eastAsia" w:ascii="仿宋_GB2312" w:hAnsi="仿宋_GB2312" w:eastAsia="仿宋_GB2312" w:cs="仿宋_GB2312"/>
          <w:sz w:val="32"/>
          <w:szCs w:val="32"/>
        </w:rPr>
        <w:t>。全县地区生产总值由</w:t>
      </w:r>
      <w:r>
        <w:rPr>
          <w:rFonts w:ascii="宋体" w:hAnsi="宋体" w:cs="宋体"/>
          <w:sz w:val="32"/>
          <w:szCs w:val="32"/>
        </w:rPr>
        <w:t>248.4</w:t>
      </w:r>
      <w:r>
        <w:rPr>
          <w:rFonts w:hint="eastAsia" w:ascii="仿宋_GB2312" w:hAnsi="仿宋_GB2312" w:eastAsia="仿宋_GB2312" w:cs="仿宋_GB2312"/>
          <w:sz w:val="32"/>
          <w:szCs w:val="32"/>
        </w:rPr>
        <w:t>亿元跃升至</w:t>
      </w:r>
      <w:r>
        <w:rPr>
          <w:rFonts w:ascii="宋体" w:hAnsi="宋体" w:cs="宋体"/>
          <w:sz w:val="32"/>
          <w:szCs w:val="32"/>
        </w:rPr>
        <w:t>35</w:t>
      </w:r>
      <w:r>
        <w:rPr>
          <w:rFonts w:ascii="宋体" w:cs="宋体"/>
          <w:sz w:val="32"/>
          <w:szCs w:val="32"/>
        </w:rPr>
        <w:t>0</w:t>
      </w:r>
      <w:r>
        <w:rPr>
          <w:rFonts w:ascii="宋体" w:hAnsi="宋体" w:cs="宋体"/>
          <w:sz w:val="32"/>
          <w:szCs w:val="32"/>
        </w:rPr>
        <w:t>.1</w:t>
      </w:r>
      <w:r>
        <w:rPr>
          <w:rFonts w:hint="eastAsia" w:ascii="仿宋_GB2312" w:hAnsi="仿宋_GB2312" w:eastAsia="仿宋_GB2312" w:cs="仿宋_GB2312"/>
          <w:sz w:val="32"/>
          <w:szCs w:val="32"/>
        </w:rPr>
        <w:t>亿元，连续跨越</w:t>
      </w:r>
      <w:r>
        <w:rPr>
          <w:rFonts w:ascii="宋体" w:hAnsi="宋体" w:cs="宋体"/>
          <w:sz w:val="32"/>
          <w:szCs w:val="32"/>
        </w:rPr>
        <w:t>3</w:t>
      </w:r>
      <w:r>
        <w:rPr>
          <w:rFonts w:hint="eastAsia" w:ascii="宋体" w:hAnsi="宋体" w:cs="宋体"/>
          <w:sz w:val="32"/>
          <w:szCs w:val="32"/>
        </w:rPr>
        <w:t>个</w:t>
      </w:r>
      <w:r>
        <w:rPr>
          <w:rFonts w:ascii="宋体" w:hAnsi="宋体" w:cs="宋体"/>
          <w:sz w:val="32"/>
          <w:szCs w:val="32"/>
        </w:rPr>
        <w:t>50</w:t>
      </w:r>
      <w:r>
        <w:rPr>
          <w:rFonts w:hint="eastAsia" w:ascii="仿宋_GB2312" w:hAnsi="仿宋_GB2312" w:eastAsia="仿宋_GB2312" w:cs="仿宋_GB2312"/>
          <w:sz w:val="32"/>
          <w:szCs w:val="32"/>
        </w:rPr>
        <w:t>亿元台阶。固定资产投资由</w:t>
      </w:r>
      <w:r>
        <w:rPr>
          <w:rFonts w:ascii="宋体" w:hAnsi="宋体" w:cs="宋体"/>
          <w:sz w:val="32"/>
          <w:szCs w:val="32"/>
        </w:rPr>
        <w:t>114</w:t>
      </w:r>
      <w:r>
        <w:rPr>
          <w:rFonts w:hint="eastAsia" w:ascii="仿宋_GB2312" w:hAnsi="仿宋_GB2312" w:eastAsia="仿宋_GB2312" w:cs="仿宋_GB2312"/>
          <w:sz w:val="32"/>
          <w:szCs w:val="32"/>
        </w:rPr>
        <w:t>亿元增至</w:t>
      </w:r>
      <w:r>
        <w:rPr>
          <w:rFonts w:ascii="宋体" w:hAnsi="宋体" w:cs="宋体"/>
          <w:sz w:val="32"/>
          <w:szCs w:val="32"/>
        </w:rPr>
        <w:t>142.8</w:t>
      </w:r>
      <w:r>
        <w:rPr>
          <w:rFonts w:hint="eastAsia" w:ascii="仿宋_GB2312" w:hAnsi="仿宋_GB2312" w:eastAsia="仿宋_GB2312" w:cs="仿宋_GB2312"/>
          <w:sz w:val="32"/>
          <w:szCs w:val="32"/>
        </w:rPr>
        <w:t>亿元，年均增长</w:t>
      </w:r>
      <w:r>
        <w:rPr>
          <w:rFonts w:ascii="宋体" w:hAnsi="宋体" w:cs="宋体"/>
          <w:sz w:val="32"/>
          <w:szCs w:val="32"/>
        </w:rPr>
        <w:t>4.6%</w:t>
      </w:r>
      <w:r>
        <w:rPr>
          <w:rFonts w:hint="eastAsia" w:ascii="仿宋_GB2312" w:hAnsi="仿宋_GB2312" w:eastAsia="仿宋_GB2312" w:cs="仿宋_GB2312"/>
          <w:sz w:val="32"/>
          <w:szCs w:val="32"/>
        </w:rPr>
        <w:t>。</w:t>
      </w:r>
    </w:p>
    <w:p w14:paraId="13A64182">
      <w:pPr>
        <w:spacing w:line="592" w:lineRule="exact"/>
        <w:ind w:firstLine="608" w:firstLineChars="200"/>
        <w:rPr>
          <w:rStyle w:val="14"/>
          <w:rFonts w:ascii="仿宋_GB2312" w:hAnsi="仿宋_GB2312" w:eastAsia="仿宋_GB2312" w:cs="仿宋_GB2312"/>
          <w:sz w:val="32"/>
          <w:szCs w:val="32"/>
        </w:rPr>
      </w:pPr>
      <w:r>
        <w:rPr>
          <w:rFonts w:hint="eastAsia" w:ascii="黑体" w:hAnsi="黑体" w:eastAsia="黑体"/>
          <w:w w:val="95"/>
          <w:sz w:val="32"/>
          <w:szCs w:val="32"/>
        </w:rPr>
        <w:t>五年来，我们坚持在特色产业上实现跨越，康养平阴更有品质。</w:t>
      </w:r>
      <w:r>
        <w:rPr>
          <w:rFonts w:hint="eastAsia" w:ascii="仿宋_GB2312" w:hAnsi="仿宋_GB2312" w:eastAsia="仿宋_GB2312" w:cs="仿宋_GB2312"/>
          <w:snapToGrid w:val="0"/>
          <w:kern w:val="0"/>
          <w:sz w:val="32"/>
          <w:szCs w:val="32"/>
        </w:rPr>
        <w:t>玫瑰产业提档升级，</w:t>
      </w:r>
      <w:bookmarkStart w:id="7" w:name="OLE_LINK51"/>
      <w:bookmarkStart w:id="8" w:name="OLE_LINK50"/>
      <w:r>
        <w:rPr>
          <w:rFonts w:hint="eastAsia" w:ascii="仿宋_GB2312" w:hAnsi="仿宋_GB2312" w:eastAsia="仿宋_GB2312" w:cs="仿宋_GB2312"/>
          <w:snapToGrid w:val="0"/>
          <w:kern w:val="0"/>
          <w:sz w:val="32"/>
          <w:szCs w:val="32"/>
        </w:rPr>
        <w:t>玫瑰一二三产总产值突破</w:t>
      </w:r>
      <w:r>
        <w:rPr>
          <w:rFonts w:ascii="仿宋_GB2312" w:hAnsi="仿宋_GB2312" w:eastAsia="仿宋_GB2312" w:cs="仿宋_GB2312"/>
          <w:snapToGrid w:val="0"/>
          <w:kern w:val="0"/>
          <w:sz w:val="32"/>
          <w:szCs w:val="32"/>
        </w:rPr>
        <w:t>60</w:t>
      </w:r>
      <w:r>
        <w:rPr>
          <w:rFonts w:hint="eastAsia" w:ascii="仿宋_GB2312" w:hAnsi="仿宋_GB2312" w:eastAsia="仿宋_GB2312" w:cs="仿宋_GB2312"/>
          <w:snapToGrid w:val="0"/>
          <w:kern w:val="0"/>
          <w:sz w:val="32"/>
          <w:szCs w:val="32"/>
        </w:rPr>
        <w:t>亿元，</w:t>
      </w:r>
      <w:bookmarkEnd w:id="7"/>
      <w:bookmarkEnd w:id="8"/>
      <w:r>
        <w:rPr>
          <w:rFonts w:hint="eastAsia" w:ascii="仿宋_GB2312" w:hAnsi="仿宋_GB2312" w:eastAsia="仿宋_GB2312" w:cs="仿宋_GB2312"/>
          <w:snapToGrid w:val="0"/>
          <w:kern w:val="0"/>
          <w:sz w:val="32"/>
          <w:szCs w:val="32"/>
        </w:rPr>
        <w:t>新增玫瑰种植面积</w:t>
      </w:r>
      <w:r>
        <w:rPr>
          <w:rFonts w:ascii="宋体" w:hAnsi="宋体" w:cs="宋体"/>
          <w:sz w:val="32"/>
          <w:szCs w:val="32"/>
        </w:rPr>
        <w:t>5000</w:t>
      </w:r>
      <w:r>
        <w:rPr>
          <w:rFonts w:hint="eastAsia" w:ascii="仿宋_GB2312" w:hAnsi="仿宋_GB2312" w:eastAsia="仿宋_GB2312" w:cs="仿宋_GB2312"/>
          <w:snapToGrid w:val="0"/>
          <w:kern w:val="0"/>
          <w:sz w:val="32"/>
          <w:szCs w:val="32"/>
        </w:rPr>
        <w:t>亩，年均增长</w:t>
      </w:r>
      <w:r>
        <w:rPr>
          <w:rFonts w:ascii="宋体" w:hAnsi="宋体" w:cs="宋体"/>
          <w:sz w:val="32"/>
          <w:szCs w:val="32"/>
        </w:rPr>
        <w:t>1000</w:t>
      </w:r>
      <w:r>
        <w:rPr>
          <w:rFonts w:hint="eastAsia" w:ascii="仿宋_GB2312" w:hAnsi="仿宋_GB2312" w:eastAsia="仿宋_GB2312" w:cs="仿宋_GB2312"/>
          <w:snapToGrid w:val="0"/>
          <w:kern w:val="0"/>
          <w:sz w:val="32"/>
          <w:szCs w:val="32"/>
        </w:rPr>
        <w:t>亩，</w:t>
      </w:r>
      <w:r>
        <w:rPr>
          <w:rFonts w:hint="eastAsia" w:ascii="仿宋_GB2312" w:hAnsi="仿宋_GB2312" w:eastAsia="仿宋_GB2312" w:cs="仿宋_GB2312"/>
          <w:sz w:val="32"/>
          <w:szCs w:val="32"/>
        </w:rPr>
        <w:t>制定重瓣红玫瑰精油国家标准</w:t>
      </w:r>
      <w:r>
        <w:rPr>
          <w:rFonts w:ascii="宋体" w:hAnsi="宋体" w:cs="宋体"/>
          <w:sz w:val="32"/>
          <w:szCs w:val="32"/>
        </w:rPr>
        <w:t>1</w:t>
      </w:r>
      <w:r>
        <w:rPr>
          <w:rFonts w:hint="eastAsia" w:ascii="仿宋_GB2312" w:hAnsi="仿宋_GB2312" w:eastAsia="仿宋_GB2312" w:cs="仿宋_GB2312"/>
          <w:sz w:val="32"/>
          <w:szCs w:val="32"/>
        </w:rPr>
        <w:t>项、团体标准</w:t>
      </w:r>
      <w:r>
        <w:rPr>
          <w:rFonts w:ascii="宋体" w:hAnsi="宋体" w:cs="宋体"/>
          <w:sz w:val="32"/>
          <w:szCs w:val="32"/>
        </w:rPr>
        <w:t>2</w:t>
      </w:r>
      <w:r>
        <w:rPr>
          <w:rFonts w:hint="eastAsia" w:ascii="仿宋_GB2312" w:hAnsi="仿宋_GB2312" w:eastAsia="仿宋_GB2312" w:cs="仿宋_GB2312"/>
          <w:sz w:val="32"/>
          <w:szCs w:val="32"/>
        </w:rPr>
        <w:t>项</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z w:val="32"/>
          <w:szCs w:val="32"/>
        </w:rPr>
        <w:t>平阴玫瑰增选为济南市市花，成功创建国家地理标志产品保护示范区，被评为山东省农业优势特色产业，平阴玫瑰栽培系统入选第八批中国重要农业文化遗产候选项目，品牌价值增至</w:t>
      </w:r>
      <w:r>
        <w:rPr>
          <w:rFonts w:ascii="宋体" w:hAnsi="宋体" w:cs="宋体"/>
          <w:sz w:val="32"/>
          <w:szCs w:val="32"/>
        </w:rPr>
        <w:t>34</w:t>
      </w:r>
      <w:r>
        <w:rPr>
          <w:rFonts w:hint="eastAsia" w:ascii="仿宋_GB2312" w:hAnsi="仿宋_GB2312" w:eastAsia="仿宋_GB2312" w:cs="仿宋_GB2312"/>
          <w:sz w:val="32"/>
          <w:szCs w:val="32"/>
        </w:rPr>
        <w:t>亿元。</w:t>
      </w:r>
      <w:bookmarkStart w:id="9" w:name="OLE_LINK52"/>
      <w:r>
        <w:rPr>
          <w:rFonts w:hint="eastAsia" w:ascii="仿宋_GB2312" w:hAnsi="仿宋_GB2312" w:eastAsia="仿宋_GB2312" w:cs="仿宋_GB2312"/>
          <w:sz w:val="32"/>
          <w:szCs w:val="32"/>
        </w:rPr>
        <w:t>阿胶产业提速赋能，产值突破</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亿元</w:t>
      </w:r>
      <w:bookmarkEnd w:id="9"/>
      <w:r>
        <w:rPr>
          <w:rFonts w:hint="eastAsia" w:ascii="仿宋_GB2312" w:hAnsi="仿宋_GB2312" w:eastAsia="仿宋_GB2312" w:cs="仿宋_GB2312"/>
          <w:sz w:val="32"/>
          <w:szCs w:val="32"/>
        </w:rPr>
        <w:t>，原胶产量占市场份额的</w:t>
      </w:r>
      <w:r>
        <w:rPr>
          <w:rFonts w:ascii="宋体" w:hAnsi="宋体" w:cs="宋体"/>
          <w:sz w:val="32"/>
          <w:szCs w:val="32"/>
        </w:rPr>
        <w:t>60%</w:t>
      </w:r>
      <w:r>
        <w:rPr>
          <w:rFonts w:hint="eastAsia" w:ascii="仿宋_GB2312" w:hAnsi="仿宋_GB2312" w:eastAsia="仿宋_GB2312" w:cs="仿宋_GB2312"/>
          <w:sz w:val="32"/>
          <w:szCs w:val="32"/>
        </w:rPr>
        <w:t>以上，平阴阿胶产业集群列为全省“十强产业”雁阵形集群，品牌价值增至</w:t>
      </w:r>
      <w:r>
        <w:rPr>
          <w:rFonts w:ascii="宋体" w:hAnsi="宋体" w:cs="宋体"/>
          <w:sz w:val="32"/>
          <w:szCs w:val="32"/>
        </w:rPr>
        <w:t>60.7</w:t>
      </w:r>
      <w:r>
        <w:rPr>
          <w:rFonts w:hint="eastAsia" w:ascii="仿宋_GB2312" w:hAnsi="仿宋_GB2312" w:eastAsia="仿宋_GB2312" w:cs="仿宋_GB2312"/>
          <w:sz w:val="32"/>
          <w:szCs w:val="32"/>
        </w:rPr>
        <w:t>亿元。文旅</w:t>
      </w:r>
      <w:r>
        <w:rPr>
          <w:rFonts w:hint="eastAsia" w:ascii="仿宋_GB2312" w:hAnsi="仿宋_GB2312" w:eastAsia="仿宋_GB2312" w:cs="仿宋_GB2312"/>
          <w:snapToGrid w:val="0"/>
          <w:kern w:val="0"/>
          <w:sz w:val="32"/>
          <w:szCs w:val="32"/>
        </w:rPr>
        <w:t>康养提质增效，</w:t>
      </w:r>
      <w:r>
        <w:rPr>
          <w:rFonts w:hint="eastAsia" w:ascii="仿宋_GB2312" w:hAnsi="仿宋_GB2312" w:eastAsia="仿宋_GB2312" w:cs="仿宋_GB2312"/>
          <w:sz w:val="32"/>
          <w:szCs w:val="32"/>
        </w:rPr>
        <w:t>“医疗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康养”深度融合，</w:t>
      </w:r>
      <w:r>
        <w:rPr>
          <w:rFonts w:hint="eastAsia" w:ascii="仿宋_GB2312" w:hAnsi="黑体" w:eastAsia="仿宋_GB2312"/>
          <w:sz w:val="32"/>
          <w:szCs w:val="32"/>
        </w:rPr>
        <w:t>润达康源、九州通等医药康养项目落地</w:t>
      </w:r>
      <w:r>
        <w:rPr>
          <w:rFonts w:hint="eastAsia" w:ascii="仿宋_GB2312" w:hAnsi="仿宋_GB2312" w:eastAsia="仿宋_GB2312" w:cs="仿宋_GB2312"/>
          <w:sz w:val="32"/>
          <w:szCs w:val="32"/>
        </w:rPr>
        <w:t>，培育全托养老机构</w:t>
      </w:r>
      <w:r>
        <w:rPr>
          <w:rFonts w:ascii="宋体" w:hAnsi="宋体" w:cs="宋体"/>
          <w:sz w:val="32"/>
          <w:szCs w:val="32"/>
        </w:rPr>
        <w:t>19</w:t>
      </w:r>
      <w:r>
        <w:rPr>
          <w:rFonts w:hint="eastAsia" w:ascii="仿宋_GB2312" w:hAnsi="仿宋_GB2312" w:eastAsia="仿宋_GB2312" w:cs="仿宋_GB2312"/>
          <w:sz w:val="32"/>
          <w:szCs w:val="32"/>
        </w:rPr>
        <w:t>家，医养结合服务机构</w:t>
      </w:r>
      <w:r>
        <w:rPr>
          <w:rFonts w:ascii="宋体" w:hAnsi="宋体" w:cs="宋体"/>
          <w:sz w:val="32"/>
          <w:szCs w:val="32"/>
        </w:rPr>
        <w:t>4</w:t>
      </w:r>
      <w:r>
        <w:rPr>
          <w:rFonts w:hint="eastAsia" w:ascii="仿宋_GB2312" w:hAnsi="仿宋_GB2312" w:eastAsia="仿宋_GB2312" w:cs="仿宋_GB2312"/>
          <w:sz w:val="32"/>
          <w:szCs w:val="32"/>
        </w:rPr>
        <w:t>家。新增</w:t>
      </w:r>
      <w:r>
        <w:rPr>
          <w:rFonts w:ascii="宋体" w:hAnsi="宋体" w:cs="宋体"/>
          <w:sz w:val="32"/>
          <w:szCs w:val="32"/>
        </w:rPr>
        <w:t>3A</w:t>
      </w:r>
      <w:r>
        <w:rPr>
          <w:rFonts w:hint="eastAsia" w:ascii="仿宋_GB2312" w:hAnsi="仿宋_GB2312" w:eastAsia="仿宋_GB2312" w:cs="仿宋_GB2312"/>
          <w:sz w:val="32"/>
          <w:szCs w:val="32"/>
        </w:rPr>
        <w:t>级景区</w:t>
      </w:r>
      <w:r>
        <w:rPr>
          <w:rFonts w:ascii="宋体" w:hAnsi="宋体" w:cs="宋体"/>
          <w:sz w:val="32"/>
          <w:szCs w:val="32"/>
        </w:rPr>
        <w:t>4</w:t>
      </w:r>
      <w:r>
        <w:rPr>
          <w:rFonts w:hint="eastAsia" w:ascii="仿宋_GB2312" w:hAnsi="仿宋_GB2312" w:eastAsia="仿宋_GB2312" w:cs="仿宋_GB2312"/>
          <w:sz w:val="32"/>
          <w:szCs w:val="32"/>
        </w:rPr>
        <w:t>家，省级景区化村庄</w:t>
      </w:r>
      <w:r>
        <w:rPr>
          <w:rFonts w:ascii="宋体" w:hAnsi="宋体" w:cs="宋体"/>
          <w:sz w:val="32"/>
          <w:szCs w:val="32"/>
        </w:rPr>
        <w:t>15</w:t>
      </w:r>
      <w:r>
        <w:rPr>
          <w:rFonts w:hint="eastAsia" w:ascii="仿宋_GB2312" w:hAnsi="仿宋_GB2312" w:eastAsia="仿宋_GB2312" w:cs="仿宋_GB2312"/>
          <w:sz w:val="32"/>
          <w:szCs w:val="32"/>
        </w:rPr>
        <w:t>个，“泉城人家”星级民宿</w:t>
      </w:r>
      <w:r>
        <w:rPr>
          <w:rFonts w:ascii="宋体" w:hAnsi="宋体" w:cs="宋体"/>
          <w:sz w:val="32"/>
          <w:szCs w:val="32"/>
        </w:rPr>
        <w:t>10</w:t>
      </w:r>
      <w:r>
        <w:rPr>
          <w:rFonts w:hint="eastAsia" w:ascii="仿宋_GB2312" w:hAnsi="仿宋_GB2312" w:eastAsia="仿宋_GB2312" w:cs="仿宋_GB2312"/>
          <w:sz w:val="32"/>
          <w:szCs w:val="32"/>
        </w:rPr>
        <w:t>家，</w:t>
      </w:r>
      <w:r>
        <w:rPr>
          <w:rStyle w:val="14"/>
          <w:rFonts w:hint="eastAsia" w:ascii="仿宋_GB2312" w:hAnsi="仿宋_GB2312" w:eastAsia="仿宋_GB2312" w:cs="仿宋_GB2312"/>
          <w:sz w:val="32"/>
          <w:szCs w:val="32"/>
        </w:rPr>
        <w:t>玫瑰镇获评省精品文旅小镇。</w:t>
      </w:r>
    </w:p>
    <w:p w14:paraId="3562B30C">
      <w:pPr>
        <w:spacing w:line="592" w:lineRule="exact"/>
        <w:ind w:firstLine="608" w:firstLineChars="200"/>
        <w:contextualSpacing/>
        <w:rPr>
          <w:rFonts w:ascii="黑体" w:hAnsi="黑体" w:eastAsia="黑体"/>
          <w:w w:val="95"/>
          <w:sz w:val="32"/>
          <w:szCs w:val="32"/>
        </w:rPr>
      </w:pPr>
      <w:bookmarkStart w:id="10" w:name="OLE_LINK39"/>
    </w:p>
    <w:p w14:paraId="68DCA98C">
      <w:pPr>
        <w:spacing w:line="592" w:lineRule="exact"/>
        <w:ind w:firstLine="608" w:firstLineChars="200"/>
        <w:contextualSpacing/>
        <w:rPr>
          <w:rFonts w:ascii="仿宋_GB2312" w:hAnsi="仿宋_GB2312" w:eastAsia="仿宋_GB2312" w:cs="仿宋_GB2312"/>
          <w:sz w:val="32"/>
          <w:szCs w:val="32"/>
        </w:rPr>
      </w:pPr>
      <w:r>
        <w:rPr>
          <w:rFonts w:hint="eastAsia" w:ascii="黑体" w:hAnsi="黑体" w:eastAsia="黑体"/>
          <w:w w:val="95"/>
          <w:sz w:val="32"/>
          <w:szCs w:val="32"/>
        </w:rPr>
        <w:t>五年来，我们坚持在城市发展上实现跨越，精致平阴</w:t>
      </w:r>
      <w:bookmarkEnd w:id="10"/>
      <w:r>
        <w:rPr>
          <w:rFonts w:hint="eastAsia" w:ascii="黑体" w:hAnsi="黑体" w:eastAsia="黑体"/>
          <w:w w:val="95"/>
          <w:sz w:val="32"/>
          <w:szCs w:val="32"/>
        </w:rPr>
        <w:t>更富内涵。</w:t>
      </w:r>
      <w:r>
        <w:rPr>
          <w:rFonts w:hint="eastAsia" w:ascii="仿宋_GB2312" w:hAnsi="仿宋_GB2312" w:eastAsia="仿宋_GB2312" w:cs="仿宋_GB2312"/>
          <w:sz w:val="32"/>
          <w:szCs w:val="32"/>
        </w:rPr>
        <w:t>“双城共建、两翼齐飞”发展格局更加清晰，东部产业新城加快建设，滨湖片区框架基本形成，县城建成区面积从“十三五”末的</w:t>
      </w:r>
      <w:r>
        <w:rPr>
          <w:rFonts w:ascii="宋体" w:hAnsi="宋体" w:cs="宋体"/>
          <w:sz w:val="32"/>
          <w:szCs w:val="32"/>
        </w:rPr>
        <w:t>23</w:t>
      </w:r>
      <w:r>
        <w:rPr>
          <w:rFonts w:hint="eastAsia" w:ascii="仿宋_GB2312" w:hAnsi="仿宋_GB2312" w:eastAsia="仿宋_GB2312" w:cs="仿宋_GB2312"/>
          <w:sz w:val="32"/>
          <w:szCs w:val="32"/>
        </w:rPr>
        <w:t>平方公里扩展至</w:t>
      </w:r>
      <w:r>
        <w:rPr>
          <w:rFonts w:ascii="宋体" w:hAnsi="宋体" w:cs="宋体"/>
          <w:sz w:val="32"/>
          <w:szCs w:val="32"/>
        </w:rPr>
        <w:t>25</w:t>
      </w:r>
      <w:r>
        <w:rPr>
          <w:rFonts w:hint="eastAsia" w:ascii="仿宋_GB2312" w:hAnsi="仿宋_GB2312" w:eastAsia="仿宋_GB2312" w:cs="仿宋_GB2312"/>
          <w:sz w:val="32"/>
          <w:szCs w:val="32"/>
        </w:rPr>
        <w:t>平方公里。城市更新有序推进，开发房地产项目</w:t>
      </w:r>
      <w:r>
        <w:rPr>
          <w:rFonts w:ascii="宋体" w:hAnsi="宋体" w:cs="宋体"/>
          <w:sz w:val="32"/>
          <w:szCs w:val="32"/>
        </w:rPr>
        <w:t>22</w:t>
      </w:r>
      <w:r>
        <w:rPr>
          <w:rFonts w:hint="eastAsia" w:ascii="仿宋_GB2312" w:hAnsi="仿宋_GB2312" w:eastAsia="仿宋_GB2312" w:cs="仿宋_GB2312"/>
          <w:sz w:val="32"/>
          <w:szCs w:val="32"/>
        </w:rPr>
        <w:t>个、总投资超</w:t>
      </w:r>
      <w:r>
        <w:rPr>
          <w:rFonts w:ascii="宋体" w:hAnsi="宋体" w:cs="宋体"/>
          <w:sz w:val="32"/>
          <w:szCs w:val="32"/>
        </w:rPr>
        <w:t>60</w:t>
      </w:r>
      <w:r>
        <w:rPr>
          <w:rFonts w:hint="eastAsia" w:ascii="仿宋_GB2312" w:hAnsi="仿宋_GB2312" w:eastAsia="仿宋_GB2312" w:cs="仿宋_GB2312"/>
          <w:sz w:val="32"/>
          <w:szCs w:val="32"/>
        </w:rPr>
        <w:t>亿元，总面积超</w:t>
      </w:r>
      <w:r>
        <w:rPr>
          <w:rFonts w:ascii="宋体" w:hAnsi="宋体" w:cs="宋体"/>
          <w:sz w:val="32"/>
          <w:szCs w:val="32"/>
        </w:rPr>
        <w:t>116</w:t>
      </w:r>
      <w:r>
        <w:rPr>
          <w:rFonts w:hint="eastAsia" w:ascii="仿宋_GB2312" w:hAnsi="仿宋_GB2312" w:eastAsia="仿宋_GB2312" w:cs="仿宋_GB2312"/>
          <w:sz w:val="32"/>
          <w:szCs w:val="32"/>
        </w:rPr>
        <w:t>万平方米，建成交付安置房</w:t>
      </w:r>
      <w:r>
        <w:rPr>
          <w:rFonts w:ascii="宋体" w:hAnsi="宋体" w:cs="仿宋_GB2312"/>
          <w:sz w:val="32"/>
          <w:szCs w:val="32"/>
        </w:rPr>
        <w:t>2350</w:t>
      </w:r>
      <w:r>
        <w:rPr>
          <w:rFonts w:hint="eastAsia" w:ascii="仿宋_GB2312" w:hAnsi="仿宋_GB2312" w:eastAsia="仿宋_GB2312" w:cs="仿宋_GB2312"/>
          <w:sz w:val="32"/>
          <w:szCs w:val="32"/>
        </w:rPr>
        <w:t>套、回迁群众</w:t>
      </w:r>
      <w:r>
        <w:rPr>
          <w:rFonts w:ascii="宋体" w:hAnsi="宋体" w:cs="仿宋_GB2312"/>
          <w:sz w:val="32"/>
          <w:szCs w:val="32"/>
        </w:rPr>
        <w:t>2110</w:t>
      </w:r>
      <w:r>
        <w:rPr>
          <w:rFonts w:hint="eastAsia" w:ascii="仿宋_GB2312" w:hAnsi="仿宋_GB2312" w:eastAsia="仿宋_GB2312" w:cs="仿宋_GB2312"/>
          <w:sz w:val="32"/>
          <w:szCs w:val="32"/>
        </w:rPr>
        <w:t>户，改造老旧小区</w:t>
      </w:r>
      <w:r>
        <w:rPr>
          <w:rFonts w:ascii="宋体" w:hAnsi="宋体" w:cs="宋体"/>
          <w:sz w:val="32"/>
          <w:szCs w:val="32"/>
        </w:rPr>
        <w:t>101</w:t>
      </w:r>
      <w:r>
        <w:rPr>
          <w:rFonts w:hint="eastAsia" w:ascii="仿宋_GB2312" w:hAnsi="仿宋_GB2312" w:eastAsia="仿宋_GB2312" w:cs="仿宋_GB2312"/>
          <w:sz w:val="32"/>
          <w:szCs w:val="32"/>
        </w:rPr>
        <w:t>个、惠及群众</w:t>
      </w:r>
      <w:r>
        <w:rPr>
          <w:rFonts w:ascii="宋体" w:hAnsi="宋体" w:cs="宋体"/>
          <w:sz w:val="32"/>
          <w:szCs w:val="32"/>
        </w:rPr>
        <w:t>1.17</w:t>
      </w:r>
      <w:r>
        <w:rPr>
          <w:rFonts w:hint="eastAsia" w:ascii="仿宋_GB2312" w:hAnsi="仿宋_GB2312" w:eastAsia="仿宋_GB2312" w:cs="仿宋_GB2312"/>
          <w:sz w:val="32"/>
          <w:szCs w:val="32"/>
        </w:rPr>
        <w:t>万户。交通体系不断优化，新建改建道路</w:t>
      </w:r>
      <w:r>
        <w:rPr>
          <w:rFonts w:ascii="宋体" w:hAnsi="宋体" w:cs="宋体"/>
          <w:sz w:val="32"/>
          <w:szCs w:val="32"/>
        </w:rPr>
        <w:t>31</w:t>
      </w:r>
      <w:r>
        <w:rPr>
          <w:rFonts w:hint="eastAsia" w:ascii="仿宋_GB2312" w:hAnsi="仿宋_GB2312" w:eastAsia="仿宋_GB2312" w:cs="仿宋_GB2312"/>
          <w:sz w:val="32"/>
          <w:szCs w:val="32"/>
        </w:rPr>
        <w:t>条，城市道路达</w:t>
      </w:r>
      <w:r>
        <w:rPr>
          <w:rFonts w:ascii="宋体" w:hAnsi="宋体" w:cs="宋体"/>
          <w:sz w:val="32"/>
          <w:szCs w:val="32"/>
        </w:rPr>
        <w:t>111</w:t>
      </w:r>
      <w:r>
        <w:rPr>
          <w:rFonts w:hint="eastAsia" w:ascii="仿宋_GB2312" w:hAnsi="仿宋_GB2312" w:eastAsia="仿宋_GB2312" w:cs="仿宋_GB2312"/>
          <w:sz w:val="32"/>
          <w:szCs w:val="32"/>
        </w:rPr>
        <w:t>公里，城区道路实现雨污分流。“女神一号”旅游路被评为黄河国家风景道典型段。构建“城市管理进社区”工作体系，建成城管工作站</w:t>
      </w:r>
      <w:r>
        <w:rPr>
          <w:rFonts w:ascii="宋体" w:hAnsi="宋体" w:cs="宋体"/>
          <w:sz w:val="32"/>
          <w:szCs w:val="32"/>
        </w:rPr>
        <w:t>27</w:t>
      </w:r>
      <w:r>
        <w:rPr>
          <w:rFonts w:hint="eastAsia" w:ascii="仿宋_GB2312" w:hAnsi="仿宋_GB2312" w:eastAsia="仿宋_GB2312" w:cs="仿宋_GB2312"/>
          <w:sz w:val="32"/>
          <w:szCs w:val="32"/>
        </w:rPr>
        <w:t>个，实现城区全覆盖。</w:t>
      </w:r>
      <w:bookmarkStart w:id="11" w:name="OLE_LINK12"/>
      <w:r>
        <w:rPr>
          <w:rFonts w:hint="eastAsia" w:ascii="仿宋_GB2312" w:hAnsi="仿宋_GB2312" w:eastAsia="仿宋_GB2312" w:cs="仿宋_GB2312"/>
          <w:sz w:val="32"/>
          <w:szCs w:val="32"/>
        </w:rPr>
        <w:t>石热入济、余热进城</w:t>
      </w:r>
      <w:bookmarkStart w:id="12" w:name="OLE_LINK11"/>
      <w:r>
        <w:rPr>
          <w:rFonts w:hint="eastAsia" w:ascii="仿宋_GB2312" w:hAnsi="仿宋_GB2312" w:eastAsia="仿宋_GB2312" w:cs="仿宋_GB2312"/>
          <w:sz w:val="32"/>
          <w:szCs w:val="32"/>
        </w:rPr>
        <w:t>顺利完工，一网双源</w:t>
      </w:r>
      <w:bookmarkEnd w:id="12"/>
      <w:r>
        <w:rPr>
          <w:rFonts w:hint="eastAsia" w:ascii="仿宋_GB2312" w:hAnsi="仿宋_GB2312" w:eastAsia="仿宋_GB2312" w:cs="仿宋_GB2312"/>
          <w:sz w:val="32"/>
          <w:szCs w:val="32"/>
        </w:rPr>
        <w:t>项目建成使用，</w:t>
      </w:r>
      <w:bookmarkEnd w:id="11"/>
      <w:r>
        <w:rPr>
          <w:rFonts w:hint="eastAsia" w:ascii="仿宋_GB2312" w:hAnsi="仿宋_GB2312" w:eastAsia="仿宋_GB2312" w:cs="仿宋_GB2312"/>
          <w:sz w:val="32"/>
          <w:szCs w:val="32"/>
        </w:rPr>
        <w:t>完成农村清洁取暖改造</w:t>
      </w:r>
      <w:r>
        <w:rPr>
          <w:rFonts w:ascii="宋体" w:hAnsi="宋体" w:cs="宋体"/>
          <w:sz w:val="32"/>
          <w:szCs w:val="32"/>
        </w:rPr>
        <w:t>4</w:t>
      </w:r>
      <w:r>
        <w:rPr>
          <w:rFonts w:hint="eastAsia" w:ascii="仿宋_GB2312" w:hAnsi="仿宋_GB2312" w:eastAsia="仿宋_GB2312" w:cs="仿宋_GB2312"/>
          <w:sz w:val="32"/>
          <w:szCs w:val="32"/>
        </w:rPr>
        <w:t>万余户，城区集中供热率达</w:t>
      </w:r>
      <w:r>
        <w:rPr>
          <w:rFonts w:ascii="宋体" w:hAnsi="宋体" w:cs="宋体"/>
          <w:sz w:val="32"/>
          <w:szCs w:val="32"/>
        </w:rPr>
        <w:t>95%</w:t>
      </w:r>
      <w:r>
        <w:rPr>
          <w:rFonts w:hint="eastAsia" w:ascii="仿宋_GB2312" w:hAnsi="仿宋_GB2312" w:eastAsia="仿宋_GB2312" w:cs="仿宋_GB2312"/>
          <w:sz w:val="32"/>
          <w:szCs w:val="32"/>
        </w:rPr>
        <w:t>。生态环境显著改善，与“十三五”末相比，空气质量综合指数改善</w:t>
      </w:r>
      <w:r>
        <w:rPr>
          <w:rFonts w:ascii="宋体" w:hAnsi="宋体" w:cs="仿宋_GB2312"/>
          <w:sz w:val="32"/>
          <w:szCs w:val="32"/>
        </w:rPr>
        <w:t>25.6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PM</w:t>
      </w:r>
      <w:r>
        <w:rPr>
          <w:rFonts w:ascii="宋体" w:hAnsi="宋体" w:cs="仿宋_GB2312"/>
          <w:sz w:val="32"/>
          <w:szCs w:val="32"/>
        </w:rPr>
        <w:t>2.5</w:t>
      </w:r>
      <w:r>
        <w:rPr>
          <w:rFonts w:hint="eastAsia" w:ascii="仿宋_GB2312" w:hAnsi="仿宋_GB2312" w:eastAsia="仿宋_GB2312" w:cs="仿宋_GB2312"/>
          <w:sz w:val="32"/>
          <w:szCs w:val="32"/>
        </w:rPr>
        <w:t>浓度改善</w:t>
      </w:r>
      <w:r>
        <w:rPr>
          <w:rFonts w:ascii="宋体" w:hAnsi="宋体" w:cs="仿宋_GB2312"/>
          <w:sz w:val="32"/>
          <w:szCs w:val="32"/>
        </w:rPr>
        <w:t>33.3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，优良天数增加</w:t>
      </w:r>
      <w:r>
        <w:rPr>
          <w:rFonts w:ascii="宋体" w:hAnsi="宋体" w:cs="仿宋_GB2312"/>
          <w:sz w:val="32"/>
          <w:szCs w:val="32"/>
        </w:rPr>
        <w:t>49</w:t>
      </w:r>
      <w:r>
        <w:rPr>
          <w:rFonts w:hint="eastAsia" w:ascii="仿宋_GB2312" w:hAnsi="仿宋_GB2312" w:eastAsia="仿宋_GB2312" w:cs="仿宋_GB2312"/>
          <w:sz w:val="32"/>
          <w:szCs w:val="32"/>
        </w:rPr>
        <w:t>天。</w:t>
      </w:r>
    </w:p>
    <w:p w14:paraId="074A40D9">
      <w:pPr>
        <w:spacing w:line="592" w:lineRule="exact"/>
        <w:ind w:firstLine="608" w:firstLineChars="200"/>
        <w:rPr>
          <w:rFonts w:ascii="仿宋_GB2312" w:hAnsi="仿宋_GB2312" w:eastAsia="仿宋_GB2312" w:cs="仿宋_GB2312"/>
          <w:sz w:val="32"/>
          <w:szCs w:val="32"/>
        </w:rPr>
      </w:pPr>
      <w:r>
        <w:rPr>
          <w:rFonts w:hint="eastAsia" w:ascii="黑体" w:hAnsi="黑体" w:eastAsia="黑体"/>
          <w:w w:val="95"/>
          <w:sz w:val="32"/>
          <w:szCs w:val="32"/>
        </w:rPr>
        <w:t>五年来，我们坚持在乡村振兴上实现跨越，魅力平阴更显底蕴。</w:t>
      </w:r>
      <w:r>
        <w:rPr>
          <w:rFonts w:hint="eastAsia" w:ascii="仿宋_GB2312" w:hAnsi="仿宋_GB2312" w:eastAsia="仿宋_GB2312" w:cs="仿宋_GB2312"/>
          <w:sz w:val="32"/>
          <w:szCs w:val="32"/>
        </w:rPr>
        <w:t>实施产业扶贫及衔接资金项目</w:t>
      </w:r>
      <w:r>
        <w:rPr>
          <w:rFonts w:ascii="宋体" w:hAnsi="宋体" w:cs="宋体"/>
          <w:sz w:val="32"/>
          <w:szCs w:val="32"/>
        </w:rPr>
        <w:t>52</w:t>
      </w:r>
      <w:r>
        <w:rPr>
          <w:rFonts w:hint="eastAsia" w:ascii="仿宋_GB2312" w:hAnsi="仿宋_GB2312" w:eastAsia="仿宋_GB2312" w:cs="仿宋_GB2312"/>
          <w:sz w:val="32"/>
          <w:szCs w:val="32"/>
        </w:rPr>
        <w:t>个，总投资</w:t>
      </w:r>
      <w:r>
        <w:rPr>
          <w:rFonts w:ascii="宋体" w:hAnsi="宋体" w:cs="宋体"/>
          <w:sz w:val="32"/>
          <w:szCs w:val="32"/>
        </w:rPr>
        <w:t>2.26</w:t>
      </w:r>
      <w:r>
        <w:rPr>
          <w:rFonts w:hint="eastAsia" w:ascii="仿宋_GB2312" w:hAnsi="仿宋_GB2312" w:eastAsia="仿宋_GB2312" w:cs="仿宋_GB2312"/>
          <w:sz w:val="32"/>
          <w:szCs w:val="32"/>
        </w:rPr>
        <w:t>亿元，实现收益</w:t>
      </w:r>
      <w:r>
        <w:rPr>
          <w:rFonts w:ascii="宋体" w:hAnsi="宋体" w:cs="宋体"/>
          <w:sz w:val="32"/>
          <w:szCs w:val="32"/>
        </w:rPr>
        <w:t>1189</w:t>
      </w:r>
      <w:r>
        <w:rPr>
          <w:rFonts w:hint="eastAsia" w:ascii="仿宋_GB2312" w:hAnsi="仿宋_GB2312" w:eastAsia="仿宋_GB2312" w:cs="仿宋_GB2312"/>
          <w:sz w:val="32"/>
          <w:szCs w:val="32"/>
        </w:rPr>
        <w:t>万元。新建及改造提升高标准农田</w:t>
      </w:r>
      <w:r>
        <w:rPr>
          <w:rFonts w:ascii="宋体" w:hAnsi="宋体" w:cs="宋体"/>
          <w:sz w:val="32"/>
          <w:szCs w:val="32"/>
        </w:rPr>
        <w:t>8.7</w:t>
      </w:r>
      <w:r>
        <w:rPr>
          <w:rFonts w:hint="eastAsia" w:ascii="仿宋_GB2312" w:hAnsi="仿宋_GB2312" w:eastAsia="仿宋_GB2312" w:cs="仿宋_GB2312"/>
          <w:sz w:val="32"/>
          <w:szCs w:val="32"/>
        </w:rPr>
        <w:t>万亩，建成</w:t>
      </w:r>
      <w:r>
        <w:rPr>
          <w:rFonts w:ascii="宋体" w:hAnsi="宋体" w:cs="宋体"/>
          <w:sz w:val="32"/>
          <w:szCs w:val="32"/>
        </w:rPr>
        <w:t>2.7</w:t>
      </w:r>
      <w:r>
        <w:rPr>
          <w:rFonts w:hint="eastAsia" w:ascii="仿宋_GB2312" w:hAnsi="仿宋_GB2312" w:eastAsia="仿宋_GB2312" w:cs="仿宋_GB2312"/>
          <w:sz w:val="32"/>
          <w:szCs w:val="32"/>
        </w:rPr>
        <w:t>万亩高产示范田。做强沿黄特色农业，锦顺现代农业产业园、菊花三产融合园等项目加快建设，孝直镇、玫瑰镇入选国家农业产业强镇。</w:t>
      </w:r>
      <w:r>
        <w:rPr>
          <w:rFonts w:hint="eastAsia" w:ascii="仿宋_GB2312" w:hAnsi="黑体" w:eastAsia="仿宋_GB2312"/>
          <w:sz w:val="32"/>
          <w:szCs w:val="32"/>
        </w:rPr>
        <w:t>科学布局</w:t>
      </w:r>
      <w:r>
        <w:rPr>
          <w:rFonts w:hint="eastAsia" w:ascii="仿宋_GB2312" w:hAnsi="仿宋_GB2312" w:eastAsia="仿宋_GB2312" w:cs="仿宋_GB2312"/>
          <w:sz w:val="32"/>
          <w:szCs w:val="32"/>
        </w:rPr>
        <w:t>“一轴四带”</w:t>
      </w:r>
      <w:r>
        <w:rPr>
          <w:rFonts w:hint="eastAsia" w:ascii="仿宋_GB2312" w:hAnsi="黑体" w:eastAsia="仿宋_GB2312"/>
          <w:sz w:val="32"/>
          <w:szCs w:val="32"/>
        </w:rPr>
        <w:t>乡村振兴片区，</w:t>
      </w:r>
      <w:r>
        <w:rPr>
          <w:rFonts w:hint="eastAsia" w:ascii="仿宋_GB2312" w:hAnsi="仿宋_GB2312" w:eastAsia="仿宋_GB2312" w:cs="仿宋_GB2312"/>
          <w:sz w:val="32"/>
          <w:szCs w:val="32"/>
        </w:rPr>
        <w:t>“玉带玫香”示范区获评首批齐鲁样板示范区，建成省级和美乡村</w:t>
      </w:r>
      <w:r>
        <w:rPr>
          <w:rFonts w:ascii="宋体" w:hAnsi="宋体" w:cs="宋体"/>
          <w:sz w:val="32"/>
          <w:szCs w:val="32"/>
        </w:rPr>
        <w:t>11</w:t>
      </w:r>
      <w:r>
        <w:rPr>
          <w:rFonts w:hint="eastAsia" w:ascii="仿宋_GB2312" w:hAnsi="仿宋_GB2312" w:eastAsia="仿宋_GB2312" w:cs="仿宋_GB2312"/>
          <w:sz w:val="32"/>
          <w:szCs w:val="32"/>
        </w:rPr>
        <w:t>个、乡村振兴齐鲁样板村</w:t>
      </w:r>
      <w:r>
        <w:rPr>
          <w:rFonts w:ascii="宋体" w:hAnsi="宋体" w:cs="宋体"/>
          <w:sz w:val="32"/>
          <w:szCs w:val="32"/>
        </w:rPr>
        <w:t>12</w:t>
      </w:r>
      <w:r>
        <w:rPr>
          <w:rFonts w:hint="eastAsia" w:ascii="仿宋_GB2312" w:hAnsi="仿宋_GB2312" w:eastAsia="仿宋_GB2312" w:cs="仿宋_GB2312"/>
          <w:sz w:val="32"/>
          <w:szCs w:val="32"/>
        </w:rPr>
        <w:t>个。</w:t>
      </w:r>
      <w:r>
        <w:rPr>
          <w:rFonts w:hint="eastAsia" w:ascii="仿宋_GB2312" w:hAnsi="宋体" w:eastAsia="仿宋_GB2312" w:cs="仿宋_GB2312"/>
          <w:kern w:val="0"/>
          <w:sz w:val="32"/>
          <w:szCs w:val="32"/>
        </w:rPr>
        <w:t>投资</w:t>
      </w:r>
      <w:r>
        <w:rPr>
          <w:rFonts w:ascii="宋体" w:hAnsi="宋体" w:cs="宋体"/>
          <w:sz w:val="32"/>
          <w:szCs w:val="32"/>
        </w:rPr>
        <w:t>7</w:t>
      </w:r>
      <w:r>
        <w:rPr>
          <w:rFonts w:hint="eastAsia" w:ascii="仿宋_GB2312" w:hAnsi="宋体" w:eastAsia="仿宋_GB2312" w:cs="仿宋_GB2312"/>
          <w:kern w:val="0"/>
          <w:sz w:val="32"/>
          <w:szCs w:val="32"/>
        </w:rPr>
        <w:t>亿元，实施锦水河、汇河综合治理工程，治理河道</w:t>
      </w:r>
      <w:r>
        <w:rPr>
          <w:rFonts w:ascii="宋体" w:hAnsi="宋体" w:cs="宋体"/>
          <w:sz w:val="32"/>
          <w:szCs w:val="32"/>
        </w:rPr>
        <w:t>22</w:t>
      </w:r>
      <w:r>
        <w:rPr>
          <w:rFonts w:hint="eastAsia" w:ascii="仿宋_GB2312" w:hAnsi="宋体" w:eastAsia="仿宋_GB2312" w:cs="仿宋_GB2312"/>
          <w:kern w:val="0"/>
          <w:sz w:val="32"/>
          <w:szCs w:val="32"/>
        </w:rPr>
        <w:t>公里。投资</w:t>
      </w:r>
      <w:r>
        <w:rPr>
          <w:rFonts w:ascii="宋体" w:hAnsi="宋体" w:cs="宋体"/>
          <w:sz w:val="32"/>
          <w:szCs w:val="32"/>
        </w:rPr>
        <w:t>1.25</w:t>
      </w:r>
      <w:r>
        <w:rPr>
          <w:rFonts w:hint="eastAsia" w:ascii="仿宋_GB2312" w:hAnsi="宋体" w:eastAsia="仿宋_GB2312" w:cs="仿宋_GB2312"/>
          <w:kern w:val="0"/>
          <w:sz w:val="32"/>
          <w:szCs w:val="32"/>
        </w:rPr>
        <w:t>亿元，实施安栾河、浪溪河等</w:t>
      </w:r>
      <w:r>
        <w:rPr>
          <w:rFonts w:ascii="宋体" w:hAnsi="宋体" w:cs="宋体"/>
          <w:sz w:val="32"/>
          <w:szCs w:val="32"/>
        </w:rPr>
        <w:t>5</w:t>
      </w:r>
      <w:r>
        <w:rPr>
          <w:rFonts w:hint="eastAsia" w:ascii="仿宋_GB2312" w:hAnsi="宋体" w:eastAsia="仿宋_GB2312" w:cs="仿宋_GB2312"/>
          <w:kern w:val="0"/>
          <w:sz w:val="32"/>
          <w:szCs w:val="32"/>
        </w:rPr>
        <w:t>个“一河口一湿地”项目。</w:t>
      </w:r>
      <w:r>
        <w:rPr>
          <w:rFonts w:hint="eastAsia" w:ascii="仿宋_GB2312" w:hAnsi="仿宋_GB2312" w:eastAsia="仿宋_GB2312" w:cs="仿宋_GB2312"/>
          <w:sz w:val="32"/>
          <w:szCs w:val="32"/>
        </w:rPr>
        <w:t>全县</w:t>
      </w:r>
      <w:r>
        <w:rPr>
          <w:rFonts w:ascii="宋体" w:hAnsi="宋体" w:cs="宋体"/>
          <w:sz w:val="32"/>
          <w:szCs w:val="32"/>
        </w:rPr>
        <w:t>308</w:t>
      </w:r>
      <w:r>
        <w:rPr>
          <w:rFonts w:hint="eastAsia" w:ascii="仿宋_GB2312" w:hAnsi="仿宋_GB2312" w:eastAsia="仿宋_GB2312" w:cs="仿宋_GB2312"/>
          <w:sz w:val="32"/>
          <w:szCs w:val="32"/>
        </w:rPr>
        <w:t>个村完成“三变”改革，实现分红</w:t>
      </w:r>
      <w:r>
        <w:rPr>
          <w:rFonts w:ascii="宋体" w:hAnsi="宋体" w:cs="宋体"/>
          <w:sz w:val="32"/>
          <w:szCs w:val="32"/>
        </w:rPr>
        <w:t>2153</w:t>
      </w:r>
      <w:r>
        <w:rPr>
          <w:rFonts w:hint="eastAsia" w:ascii="仿宋_GB2312" w:hAnsi="仿宋_GB2312" w:eastAsia="仿宋_GB2312" w:cs="仿宋_GB2312"/>
          <w:sz w:val="32"/>
          <w:szCs w:val="32"/>
        </w:rPr>
        <w:t>万元，带动集体增收</w:t>
      </w:r>
      <w:r>
        <w:rPr>
          <w:rFonts w:ascii="宋体" w:hAnsi="宋体" w:cs="宋体"/>
          <w:sz w:val="32"/>
          <w:szCs w:val="32"/>
        </w:rPr>
        <w:t>1175</w:t>
      </w:r>
      <w:r>
        <w:rPr>
          <w:rFonts w:hint="eastAsia" w:ascii="仿宋_GB2312" w:hAnsi="仿宋_GB2312" w:eastAsia="仿宋_GB2312" w:cs="仿宋_GB2312"/>
          <w:sz w:val="32"/>
          <w:szCs w:val="32"/>
        </w:rPr>
        <w:t>万元。入选国家农业绿色发展先行区创建名单、获评全国“平安农机”示范县。</w:t>
      </w:r>
    </w:p>
    <w:p w14:paraId="56CBC444">
      <w:pPr>
        <w:spacing w:line="592" w:lineRule="exact"/>
        <w:ind w:firstLine="608" w:firstLineChars="200"/>
        <w:contextualSpacing/>
        <w:rPr>
          <w:rFonts w:ascii="仿宋_GB2312" w:hAnsi="Times New Roman" w:eastAsia="仿宋_GB2312"/>
          <w:sz w:val="32"/>
          <w:szCs w:val="32"/>
        </w:rPr>
      </w:pPr>
      <w:bookmarkStart w:id="13" w:name="OLE_LINK40"/>
      <w:r>
        <w:rPr>
          <w:rFonts w:hint="eastAsia" w:ascii="黑体" w:hAnsi="黑体" w:eastAsia="黑体"/>
          <w:w w:val="95"/>
          <w:sz w:val="32"/>
          <w:szCs w:val="32"/>
        </w:rPr>
        <w:t>五年来，我们坚持在民生改善上实现跨越，幸福平阴</w:t>
      </w:r>
      <w:bookmarkEnd w:id="13"/>
      <w:r>
        <w:rPr>
          <w:rFonts w:hint="eastAsia" w:ascii="黑体" w:hAnsi="黑体" w:eastAsia="黑体"/>
          <w:w w:val="95"/>
          <w:sz w:val="32"/>
          <w:szCs w:val="32"/>
        </w:rPr>
        <w:t>更暖人心。</w:t>
      </w:r>
      <w:bookmarkStart w:id="14" w:name="OLE_LINK13"/>
      <w:r>
        <w:rPr>
          <w:rFonts w:hint="eastAsia" w:ascii="仿宋_GB2312" w:hAnsi="Times New Roman" w:eastAsia="仿宋_GB2312"/>
          <w:sz w:val="32"/>
          <w:szCs w:val="32"/>
        </w:rPr>
        <w:t>累计民生支出</w:t>
      </w:r>
      <w:r>
        <w:rPr>
          <w:rFonts w:ascii="宋体" w:hAnsi="宋体" w:cs="宋体"/>
          <w:sz w:val="32"/>
          <w:szCs w:val="32"/>
        </w:rPr>
        <w:t>148</w:t>
      </w:r>
      <w:r>
        <w:rPr>
          <w:rFonts w:hint="eastAsia" w:ascii="仿宋_GB2312" w:hAnsi="Times New Roman" w:eastAsia="仿宋_GB2312"/>
          <w:sz w:val="32"/>
          <w:szCs w:val="32"/>
        </w:rPr>
        <w:t>亿元，占财政总支出的</w:t>
      </w:r>
      <w:r>
        <w:rPr>
          <w:rFonts w:ascii="宋体" w:hAnsi="宋体" w:cs="宋体"/>
          <w:sz w:val="32"/>
          <w:szCs w:val="32"/>
        </w:rPr>
        <w:t>81%</w:t>
      </w:r>
      <w:r>
        <w:rPr>
          <w:rFonts w:hint="eastAsia" w:ascii="仿宋_GB2312" w:hAnsi="Times New Roman" w:eastAsia="仿宋_GB2312"/>
          <w:sz w:val="32"/>
          <w:szCs w:val="32"/>
        </w:rPr>
        <w:t>。</w:t>
      </w:r>
      <w:bookmarkEnd w:id="14"/>
      <w:r>
        <w:rPr>
          <w:rFonts w:hint="eastAsia" w:ascii="仿宋_GB2312" w:hAnsi="Times New Roman" w:eastAsia="仿宋_GB2312"/>
          <w:sz w:val="32"/>
          <w:szCs w:val="32"/>
        </w:rPr>
        <w:t>推进县域医共体建设，构建县、镇、村三级数字健康网络，基层诊疗量占比达</w:t>
      </w:r>
      <w:r>
        <w:rPr>
          <w:rFonts w:ascii="宋体" w:hAnsi="宋体" w:cs="宋体"/>
          <w:sz w:val="32"/>
          <w:szCs w:val="32"/>
        </w:rPr>
        <w:t>65.6%</w:t>
      </w:r>
      <w:r>
        <w:rPr>
          <w:rFonts w:hint="eastAsia" w:ascii="仿宋_GB2312" w:hAnsi="Times New Roman" w:eastAsia="仿宋_GB2312"/>
          <w:sz w:val="32"/>
          <w:szCs w:val="32"/>
        </w:rPr>
        <w:t>，较“十三五”末增长</w:t>
      </w:r>
      <w:r>
        <w:rPr>
          <w:rFonts w:ascii="宋体" w:hAnsi="宋体" w:cs="宋体"/>
          <w:sz w:val="32"/>
          <w:szCs w:val="32"/>
        </w:rPr>
        <w:t>11%</w:t>
      </w:r>
      <w:r>
        <w:rPr>
          <w:rFonts w:hint="eastAsia" w:ascii="仿宋_GB2312" w:hAnsi="Times New Roman" w:eastAsia="仿宋_GB2312"/>
          <w:sz w:val="32"/>
          <w:szCs w:val="32"/>
        </w:rPr>
        <w:t>。全面推进教育高质量发展，</w:t>
      </w:r>
      <w:r>
        <w:rPr>
          <w:rFonts w:ascii="宋体" w:hAnsi="宋体" w:eastAsia="仿宋_GB2312"/>
          <w:sz w:val="32"/>
          <w:szCs w:val="32"/>
        </w:rPr>
        <w:t>5</w:t>
      </w:r>
      <w:r>
        <w:rPr>
          <w:rFonts w:hint="eastAsia" w:ascii="仿宋_GB2312" w:hAnsi="Times New Roman" w:eastAsia="仿宋_GB2312"/>
          <w:sz w:val="32"/>
          <w:szCs w:val="32"/>
        </w:rPr>
        <w:t>所初中进城，创新“中央厨房</w:t>
      </w:r>
      <w:r>
        <w:rPr>
          <w:rFonts w:ascii="仿宋_GB2312" w:hAnsi="Times New Roman" w:eastAsia="仿宋_GB2312"/>
          <w:sz w:val="32"/>
          <w:szCs w:val="32"/>
        </w:rPr>
        <w:t>+</w:t>
      </w:r>
      <w:r>
        <w:rPr>
          <w:rFonts w:hint="eastAsia" w:ascii="仿宋_GB2312" w:hAnsi="Times New Roman" w:eastAsia="仿宋_GB2312"/>
          <w:sz w:val="32"/>
          <w:szCs w:val="32"/>
        </w:rPr>
        <w:t>卫星厨房”供餐模式，获评全国义务教育优质均衡发展县、全国学前教育普及普惠县。城镇新增就业</w:t>
      </w:r>
      <w:r>
        <w:rPr>
          <w:rFonts w:ascii="宋体" w:hAnsi="宋体" w:cs="宋体"/>
          <w:sz w:val="32"/>
          <w:szCs w:val="32"/>
        </w:rPr>
        <w:t>1.6</w:t>
      </w:r>
      <w:r>
        <w:rPr>
          <w:rFonts w:hint="eastAsia" w:ascii="仿宋_GB2312" w:hAnsi="Times New Roman" w:eastAsia="仿宋_GB2312"/>
          <w:sz w:val="32"/>
          <w:szCs w:val="32"/>
        </w:rPr>
        <w:t>万人，</w:t>
      </w:r>
      <w:bookmarkStart w:id="15" w:name="OLE_LINK16"/>
      <w:r>
        <w:rPr>
          <w:rFonts w:hint="eastAsia" w:ascii="仿宋_GB2312" w:hAnsi="Times New Roman" w:eastAsia="仿宋_GB2312"/>
          <w:sz w:val="32"/>
          <w:szCs w:val="32"/>
        </w:rPr>
        <w:t>城镇居民、农村居民人均可支配收入年均增长</w:t>
      </w:r>
      <w:r>
        <w:rPr>
          <w:rFonts w:ascii="宋体" w:hAnsi="宋体" w:eastAsia="仿宋_GB2312"/>
          <w:sz w:val="32"/>
          <w:szCs w:val="32"/>
        </w:rPr>
        <w:t>5.3%</w:t>
      </w:r>
      <w:r>
        <w:rPr>
          <w:rFonts w:hint="eastAsia" w:ascii="仿宋_GB2312" w:hAnsi="Times New Roman" w:eastAsia="仿宋_GB2312"/>
          <w:sz w:val="32"/>
          <w:szCs w:val="32"/>
        </w:rPr>
        <w:t>和</w:t>
      </w:r>
      <w:r>
        <w:rPr>
          <w:rFonts w:ascii="宋体" w:hAnsi="宋体" w:cs="宋体"/>
          <w:sz w:val="32"/>
          <w:szCs w:val="32"/>
        </w:rPr>
        <w:t>7.3%</w:t>
      </w:r>
      <w:r>
        <w:rPr>
          <w:rFonts w:hint="eastAsia" w:ascii="仿宋_GB2312" w:hAnsi="Times New Roman" w:eastAsia="仿宋_GB2312"/>
          <w:sz w:val="32"/>
          <w:szCs w:val="32"/>
        </w:rPr>
        <w:t>。</w:t>
      </w:r>
      <w:bookmarkEnd w:id="15"/>
      <w:r>
        <w:rPr>
          <w:rFonts w:hint="eastAsia" w:ascii="仿宋_GB2312" w:hAnsi="Times New Roman" w:eastAsia="仿宋_GB2312"/>
          <w:sz w:val="32"/>
          <w:szCs w:val="32"/>
        </w:rPr>
        <w:t>获评全国巾帼建功先进集体、全省医疗保障工作先进单位、全省县域养老服务创新示范县，连续八年获评全省双拥模范县。常态化开展扫黑除恶专项斗争，连续</w:t>
      </w:r>
      <w:r>
        <w:rPr>
          <w:rFonts w:ascii="宋体" w:hAnsi="宋体"/>
          <w:sz w:val="32"/>
          <w:szCs w:val="32"/>
        </w:rPr>
        <w:t>4</w:t>
      </w:r>
      <w:r>
        <w:rPr>
          <w:rFonts w:hint="eastAsia" w:ascii="仿宋_GB2312" w:hAnsi="Times New Roman" w:eastAsia="仿宋_GB2312"/>
          <w:sz w:val="32"/>
          <w:szCs w:val="32"/>
        </w:rPr>
        <w:t>年获评全市优秀公安局称号，成功创建省级食品安全县，社会大局和谐稳定，安全保障更加坚实。县方志馆、省方志馆孝直分馆建成开馆，《平阴史志辑考》《平阴文化故事》等系列图书编纂出版，全方位讲好平阴故事，弘扬“崇德向善、谦和包容、开放创新、团结拼搏”的平阴精神。</w:t>
      </w:r>
    </w:p>
    <w:p w14:paraId="09EDAAC4">
      <w:pPr>
        <w:spacing w:line="592" w:lineRule="exact"/>
        <w:ind w:firstLine="640" w:firstLineChars="200"/>
        <w:contextualSpacing/>
        <w:rPr>
          <w:rFonts w:ascii="仿宋_GB2312" w:hAnsi="Times New Roman" w:eastAsia="仿宋_GB2312"/>
          <w:sz w:val="32"/>
          <w:szCs w:val="32"/>
        </w:rPr>
      </w:pPr>
      <w:r>
        <w:rPr>
          <w:rFonts w:hint="eastAsia" w:ascii="仿宋_GB2312" w:hAnsi="Times New Roman" w:eastAsia="仿宋_GB2312"/>
          <w:sz w:val="32"/>
          <w:szCs w:val="32"/>
        </w:rPr>
        <w:t>各位代表！过去五年，平阴在攻坚克难中奋进、在开放创新中前行，成绩取得来之不易。根本在于以习近平同志为核心的党中央领航掌舵，在于有习近平新时代中国特色社会主义思想科学指引，是市委、市政府和县委坚强领导的结果，是县人大、县政协和社会各界有效监督、大力支持的结果，凝结着全县人民为梦想奋斗、为幸福打拼的智慧和汗水。在此，我代表县人民政府，向全县人民，向各位人大代表、政协委员，向工商联、无党派人士、各人民团体，向离退休老同志，向中央、省、市在平单位，向驻平部队、武警官兵、公安干警、消防救援人员，向所有关心支持平阴发展的社会各界人士，致以崇高的敬意和衷心的感谢</w:t>
      </w:r>
      <w:r>
        <w:rPr>
          <w:rFonts w:ascii="仿宋_GB2312" w:hAnsi="Times New Roman" w:eastAsia="仿宋_GB2312"/>
          <w:sz w:val="32"/>
          <w:szCs w:val="32"/>
        </w:rPr>
        <w:t>!</w:t>
      </w:r>
    </w:p>
    <w:p w14:paraId="328A55AC">
      <w:pPr>
        <w:spacing w:line="592" w:lineRule="exact"/>
        <w:ind w:firstLine="640" w:firstLineChars="200"/>
        <w:rPr>
          <w:rFonts w:ascii="仿宋_GB2312" w:hAnsi="黑体" w:eastAsia="仿宋_GB2312"/>
          <w:sz w:val="32"/>
          <w:szCs w:val="32"/>
        </w:rPr>
      </w:pPr>
      <w:r>
        <w:rPr>
          <w:rFonts w:hint="eastAsia" w:ascii="仿宋_GB2312" w:hAnsi="Times New Roman" w:eastAsia="仿宋_GB2312"/>
          <w:sz w:val="32"/>
          <w:szCs w:val="32"/>
        </w:rPr>
        <w:t>同时，我们也清醒认识到，平阴发展仍处于滚石上山、爬坡过坎最为吃劲的关键阶段：</w:t>
      </w:r>
      <w:r>
        <w:rPr>
          <w:rFonts w:hint="eastAsia" w:ascii="楷体_GB2312" w:hAnsi="Times New Roman" w:eastAsia="楷体_GB2312"/>
          <w:sz w:val="32"/>
          <w:szCs w:val="32"/>
        </w:rPr>
        <w:t>一是未及预期的，</w:t>
      </w:r>
      <w:r>
        <w:rPr>
          <w:rFonts w:hint="eastAsia" w:ascii="仿宋_GB2312" w:hAnsi="Times New Roman" w:eastAsia="仿宋_GB2312"/>
          <w:sz w:val="32"/>
          <w:szCs w:val="32"/>
        </w:rPr>
        <w:t>稳增长的压力较大，经济运行不确定性进一步增强，经济总量仍排在全省</w:t>
      </w:r>
      <w:r>
        <w:rPr>
          <w:rFonts w:ascii="宋体" w:hAnsi="宋体" w:cs="宋体"/>
          <w:sz w:val="32"/>
          <w:szCs w:val="32"/>
        </w:rPr>
        <w:t>95</w:t>
      </w:r>
      <w:r>
        <w:rPr>
          <w:rFonts w:hint="eastAsia" w:ascii="仿宋_GB2312" w:hAnsi="Times New Roman" w:eastAsia="仿宋_GB2312"/>
          <w:sz w:val="32"/>
          <w:szCs w:val="32"/>
        </w:rPr>
        <w:t>位之后，一般公共预算收入、固定资产投资等指标与预期还有差距。</w:t>
      </w:r>
      <w:r>
        <w:rPr>
          <w:rFonts w:hint="eastAsia" w:ascii="楷体_GB2312" w:hAnsi="Times New Roman" w:eastAsia="楷体_GB2312"/>
          <w:sz w:val="32"/>
          <w:szCs w:val="32"/>
        </w:rPr>
        <w:t>二是亟需推进的，</w:t>
      </w:r>
      <w:r>
        <w:rPr>
          <w:rFonts w:hint="eastAsia" w:ascii="仿宋_GB2312" w:hAnsi="Times New Roman" w:eastAsia="仿宋_GB2312"/>
          <w:sz w:val="32"/>
          <w:szCs w:val="32"/>
        </w:rPr>
        <w:t>产业结构偏重，围绕主导产业延链、补链力度仍需加大，现代化产业体系建设仍需久久为功。</w:t>
      </w:r>
      <w:r>
        <w:rPr>
          <w:rFonts w:hint="eastAsia" w:ascii="楷体_GB2312" w:hAnsi="Times New Roman" w:eastAsia="楷体_GB2312"/>
          <w:sz w:val="32"/>
          <w:szCs w:val="32"/>
        </w:rPr>
        <w:t>三是持续攻坚的，</w:t>
      </w:r>
      <w:r>
        <w:rPr>
          <w:rFonts w:hint="eastAsia" w:ascii="仿宋_GB2312" w:hAnsi="Times New Roman" w:eastAsia="仿宋_GB2312"/>
          <w:sz w:val="32"/>
          <w:szCs w:val="32"/>
        </w:rPr>
        <w:t>服务业有效需求不足、社会预期偏弱，一排底线须牢牢守住，“三保”、债务等刚性支出负担较重，房地产、安置房等领域历史遗留问题亟待破解。县属国有企业债务风险依然较大，产业转型发展任重道远。</w:t>
      </w:r>
      <w:r>
        <w:rPr>
          <w:rFonts w:hint="eastAsia" w:ascii="楷体_GB2312" w:hAnsi="Times New Roman" w:eastAsia="楷体_GB2312"/>
          <w:sz w:val="32"/>
          <w:szCs w:val="32"/>
        </w:rPr>
        <w:t>四是放心不下的，</w:t>
      </w:r>
      <w:r>
        <w:rPr>
          <w:rFonts w:hint="eastAsia" w:ascii="仿宋_GB2312" w:hAnsi="Times New Roman" w:eastAsia="仿宋_GB2312"/>
          <w:sz w:val="32"/>
          <w:szCs w:val="32"/>
        </w:rPr>
        <w:t>优供给的任务艰巨，教育、医疗、住房、养老、托育等方面还存在短板，环境保护、安全生产等方面还存在薄弱环节。</w:t>
      </w:r>
      <w:r>
        <w:rPr>
          <w:rFonts w:hint="eastAsia" w:ascii="楷体_GB2312" w:hAnsi="Times New Roman" w:eastAsia="楷体_GB2312"/>
          <w:sz w:val="32"/>
          <w:szCs w:val="32"/>
        </w:rPr>
        <w:t>五是最具考验的，</w:t>
      </w:r>
      <w:r>
        <w:rPr>
          <w:rFonts w:hint="eastAsia" w:ascii="仿宋_GB2312" w:hAnsi="Times New Roman" w:eastAsia="仿宋_GB2312"/>
          <w:sz w:val="32"/>
          <w:szCs w:val="32"/>
        </w:rPr>
        <w:t>政府系统干事创业的精气神需进一步激发，服务发展的时度效需更好把握，公信力和“数智”能力需进一步提升。对此，</w:t>
      </w:r>
      <w:r>
        <w:rPr>
          <w:rFonts w:hint="eastAsia" w:ascii="仿宋_GB2312" w:hAnsi="黑体" w:eastAsia="仿宋_GB2312"/>
          <w:sz w:val="32"/>
          <w:szCs w:val="32"/>
        </w:rPr>
        <w:t>我们将直面问题，加压奋进，保持定力、久久为功，认认真真加以解决。</w:t>
      </w:r>
    </w:p>
    <w:p w14:paraId="48D4F153">
      <w:pPr>
        <w:spacing w:beforeLines="50" w:afterLines="50" w:line="592" w:lineRule="exact"/>
        <w:jc w:val="center"/>
        <w:rPr>
          <w:rFonts w:ascii="黑体" w:hAnsi="黑体" w:eastAsia="黑体"/>
          <w:sz w:val="36"/>
          <w:szCs w:val="36"/>
        </w:rPr>
      </w:pPr>
      <w:r>
        <w:rPr>
          <w:rFonts w:hint="eastAsia" w:ascii="黑体" w:hAnsi="黑体" w:eastAsia="黑体"/>
          <w:sz w:val="36"/>
          <w:szCs w:val="36"/>
        </w:rPr>
        <w:t>“十五五”时期主要目标任务</w:t>
      </w:r>
    </w:p>
    <w:p w14:paraId="0FBF6BB8">
      <w:pPr>
        <w:spacing w:line="592" w:lineRule="exact"/>
        <w:ind w:firstLine="640" w:firstLineChars="200"/>
        <w:rPr>
          <w:rFonts w:ascii="仿宋_GB2312" w:eastAsia="仿宋_GB2312"/>
          <w:sz w:val="32"/>
          <w:szCs w:val="32"/>
        </w:rPr>
      </w:pPr>
      <w:bookmarkStart w:id="16" w:name="OLE_LINK332"/>
      <w:bookmarkStart w:id="17" w:name="OLE_LINK333"/>
      <w:r>
        <w:rPr>
          <w:rFonts w:hint="eastAsia" w:ascii="仿宋_GB2312" w:eastAsia="仿宋_GB2312"/>
          <w:sz w:val="32"/>
          <w:szCs w:val="32"/>
        </w:rPr>
        <w:t>各位代表，对于</w:t>
      </w:r>
      <w:r>
        <w:rPr>
          <w:rFonts w:ascii="宋体" w:hAnsi="宋体"/>
          <w:sz w:val="32"/>
          <w:szCs w:val="32"/>
        </w:rPr>
        <w:t>2035</w:t>
      </w:r>
      <w:r>
        <w:rPr>
          <w:rFonts w:hint="eastAsia" w:ascii="仿宋_GB2312" w:eastAsia="仿宋_GB2312"/>
          <w:sz w:val="32"/>
          <w:szCs w:val="32"/>
        </w:rPr>
        <w:t>年基本实现社会主义现代化的目标，“十四五”是起步，“十六五”是收官，“十五五”恰好处于中段，是夯实基础、全面发力的关键时期。</w:t>
      </w:r>
      <w:r>
        <w:rPr>
          <w:rFonts w:hint="eastAsia" w:ascii="楷体_GB2312" w:eastAsia="楷体_GB2312"/>
          <w:sz w:val="32"/>
          <w:szCs w:val="32"/>
        </w:rPr>
        <w:t>我们需洞察时势，准确识变。</w:t>
      </w:r>
      <w:r>
        <w:rPr>
          <w:rFonts w:hint="eastAsia" w:ascii="仿宋_GB2312" w:eastAsia="仿宋_GB2312"/>
          <w:sz w:val="32"/>
          <w:szCs w:val="32"/>
        </w:rPr>
        <w:t>世界百年变局加速演进，大国博弈更加复杂激烈，新一轮科技革命和产业变革方兴未艾。我国仍处于重要战略机遇期，</w:t>
      </w:r>
      <w:bookmarkStart w:id="18" w:name="OLE_LINK3"/>
      <w:r>
        <w:rPr>
          <w:rFonts w:hint="eastAsia" w:ascii="仿宋_GB2312" w:eastAsia="仿宋_GB2312"/>
          <w:sz w:val="32"/>
          <w:szCs w:val="32"/>
        </w:rPr>
        <w:t>黄河流域生态保护和高质量发展等一系列重大国家战略纵深推进，经济长期向好的支撑条件和基本趋势没有改变。</w:t>
      </w:r>
      <w:bookmarkEnd w:id="18"/>
      <w:r>
        <w:rPr>
          <w:rFonts w:hint="eastAsia" w:ascii="仿宋_GB2312" w:eastAsia="仿宋_GB2312"/>
          <w:sz w:val="32"/>
          <w:szCs w:val="32"/>
        </w:rPr>
        <w:t>省、市一系列战略机遇在平阴交汇叠加，要跳出平阴看平阴，在全省、全市工作大局中找准定位坐标，锚定高质量发展的正确航向。</w:t>
      </w:r>
      <w:r>
        <w:rPr>
          <w:rFonts w:hint="eastAsia" w:ascii="楷体_GB2312" w:eastAsia="楷体_GB2312"/>
          <w:sz w:val="32"/>
          <w:szCs w:val="32"/>
        </w:rPr>
        <w:t>我们需科学谋划，主动求变。</w:t>
      </w:r>
      <w:r>
        <w:rPr>
          <w:rFonts w:hint="eastAsia" w:ascii="仿宋_GB2312" w:eastAsia="仿宋_GB2312"/>
          <w:sz w:val="32"/>
          <w:szCs w:val="32"/>
        </w:rPr>
        <w:t>京杭运河与小清河航道连通工程开工在即，京澳线跨黄通道规划建设提速，聊泰铁路、鲁中通道被列为省重点铁路争取项目，榆山机场改建升级顺利推进。基于此，我们围绕枢纽经济，谋划规划了临港产业片区。可以讲，千年古县迎来新机，工业重镇厚积成势，枢纽新城可期可盼，更为重要的是平阴人民敢想敢做，平阴企业家敢闯敢试，平阴干部敢打敢拼，我们有条件，也有底气在新起点上谋定而后动、再创新佳绩！</w:t>
      </w:r>
    </w:p>
    <w:p w14:paraId="421E6929">
      <w:pPr>
        <w:spacing w:line="592"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根据县委《关于制定平阴县国民经济和社会发展第十五个五年规划的建议》，</w:t>
      </w:r>
      <w:bookmarkEnd w:id="16"/>
      <w:bookmarkEnd w:id="17"/>
      <w:r>
        <w:rPr>
          <w:rFonts w:hint="eastAsia" w:ascii="仿宋_GB2312" w:hAnsi="Times New Roman" w:eastAsia="仿宋_GB2312"/>
          <w:sz w:val="32"/>
          <w:szCs w:val="32"/>
        </w:rPr>
        <w:t>“十五五”时期经济社会发展的主要预期目标是：全县地区生产总值年均增</w:t>
      </w:r>
      <w:r>
        <w:rPr>
          <w:rFonts w:hint="eastAsia" w:ascii="宋体" w:hAnsi="宋体" w:eastAsia="仿宋_GB2312"/>
          <w:sz w:val="32"/>
          <w:szCs w:val="32"/>
        </w:rPr>
        <w:t>长</w:t>
      </w:r>
      <w:r>
        <w:rPr>
          <w:rFonts w:ascii="宋体" w:hAnsi="宋体" w:eastAsia="仿宋_GB2312"/>
          <w:sz w:val="32"/>
          <w:szCs w:val="32"/>
        </w:rPr>
        <w:t>5%</w:t>
      </w:r>
      <w:r>
        <w:rPr>
          <w:rFonts w:hint="eastAsia" w:ascii="宋体" w:hAnsi="宋体" w:eastAsia="仿宋_GB2312"/>
          <w:sz w:val="32"/>
          <w:szCs w:val="32"/>
        </w:rPr>
        <w:t>以上</w:t>
      </w:r>
      <w:r>
        <w:rPr>
          <w:rFonts w:hint="eastAsia" w:ascii="仿宋_GB2312" w:hAnsi="Times New Roman" w:eastAsia="仿宋_GB2312"/>
          <w:sz w:val="32"/>
          <w:szCs w:val="32"/>
        </w:rPr>
        <w:t>；新增城镇就业人数年均增长</w:t>
      </w:r>
      <w:r>
        <w:rPr>
          <w:rFonts w:ascii="宋体" w:hAnsi="宋体" w:eastAsia="仿宋_GB2312"/>
          <w:sz w:val="32"/>
          <w:szCs w:val="32"/>
        </w:rPr>
        <w:t>2400</w:t>
      </w:r>
      <w:r>
        <w:rPr>
          <w:rFonts w:hint="eastAsia" w:ascii="仿宋_GB2312" w:hAnsi="Times New Roman" w:eastAsia="仿宋_GB2312"/>
          <w:sz w:val="32"/>
          <w:szCs w:val="32"/>
        </w:rPr>
        <w:t>人左右；城乡居民人均可支配收入年均分别增长</w:t>
      </w:r>
      <w:r>
        <w:rPr>
          <w:rFonts w:ascii="宋体" w:hAnsi="宋体" w:eastAsia="仿宋_GB2312"/>
          <w:sz w:val="32"/>
          <w:szCs w:val="32"/>
        </w:rPr>
        <w:t>5%</w:t>
      </w:r>
      <w:r>
        <w:rPr>
          <w:rFonts w:hint="eastAsia" w:ascii="仿宋_GB2312" w:hAnsi="Times New Roman" w:eastAsia="仿宋_GB2312"/>
          <w:sz w:val="32"/>
          <w:szCs w:val="32"/>
        </w:rPr>
        <w:t>、</w:t>
      </w:r>
      <w:r>
        <w:rPr>
          <w:rFonts w:ascii="宋体" w:hAnsi="宋体" w:eastAsia="仿宋_GB2312"/>
          <w:sz w:val="32"/>
          <w:szCs w:val="32"/>
        </w:rPr>
        <w:t>5%</w:t>
      </w:r>
      <w:r>
        <w:rPr>
          <w:rFonts w:hint="eastAsia" w:ascii="仿宋_GB2312" w:hAnsi="Times New Roman" w:eastAsia="仿宋_GB2312"/>
          <w:sz w:val="32"/>
          <w:szCs w:val="32"/>
        </w:rPr>
        <w:t>以上；常住人口城镇化率达到</w:t>
      </w:r>
      <w:r>
        <w:rPr>
          <w:rFonts w:ascii="宋体" w:hAnsi="宋体" w:eastAsia="仿宋_GB2312"/>
          <w:sz w:val="32"/>
          <w:szCs w:val="32"/>
        </w:rPr>
        <w:t>62%</w:t>
      </w:r>
      <w:r>
        <w:rPr>
          <w:rFonts w:hint="eastAsia" w:ascii="仿宋_GB2312" w:hAnsi="Times New Roman" w:eastAsia="仿宋_GB2312"/>
          <w:sz w:val="32"/>
          <w:szCs w:val="32"/>
        </w:rPr>
        <w:t>。实现上述目标，需在“五个方面”持续发力：</w:t>
      </w:r>
    </w:p>
    <w:p w14:paraId="3F54C63C">
      <w:pPr>
        <w:wordWrap w:val="0"/>
        <w:overflowPunct w:val="0"/>
        <w:spacing w:line="592" w:lineRule="exact"/>
        <w:ind w:firstLine="594" w:firstLineChars="200"/>
        <w:contextualSpacing/>
        <w:rPr>
          <w:rFonts w:ascii="仿宋_GB2312" w:eastAsia="仿宋_GB2312"/>
          <w:sz w:val="32"/>
          <w:szCs w:val="32"/>
        </w:rPr>
      </w:pPr>
      <w:bookmarkStart w:id="19" w:name="OLE_LINK9"/>
      <w:bookmarkStart w:id="20" w:name="OLE_LINK7"/>
      <w:bookmarkStart w:id="21" w:name="OLE_LINK8"/>
      <w:r>
        <w:rPr>
          <w:rFonts w:hint="eastAsia" w:ascii="黑体" w:hAnsi="黑体" w:eastAsia="黑体"/>
          <w:w w:val="93"/>
          <w:sz w:val="32"/>
          <w:szCs w:val="32"/>
        </w:rPr>
        <w:t>今后五年，锚定制造之城，着力打造济南都市圈先进制造业重镇。</w:t>
      </w:r>
      <w:r>
        <w:rPr>
          <w:rFonts w:hint="eastAsia" w:ascii="仿宋_GB2312" w:eastAsia="仿宋_GB2312"/>
          <w:sz w:val="32"/>
          <w:szCs w:val="32"/>
        </w:rPr>
        <w:t>聚焦智能化、绿色化、融合化发展方向，统筹推进传统产业升级、新兴产业培育，构建产业链、供应链韧性和安全水平较高的“制造之城”。</w:t>
      </w:r>
      <w:r>
        <w:rPr>
          <w:rFonts w:hint="eastAsia" w:ascii="楷体_GB2312" w:eastAsia="楷体_GB2312"/>
          <w:sz w:val="32"/>
          <w:szCs w:val="32"/>
        </w:rPr>
        <w:t>推动传统产业焕新。</w:t>
      </w:r>
      <w:r>
        <w:rPr>
          <w:rFonts w:hint="eastAsia" w:ascii="仿宋_GB2312" w:eastAsia="仿宋_GB2312"/>
          <w:sz w:val="32"/>
          <w:szCs w:val="32"/>
        </w:rPr>
        <w:t>以“千亿玫德、百亿万瑞”为目标引领，增强专用装备产业优势，向精密、轻量化方向转型，加大对负极材料研发力度，打造新的增长点。推动建材产业向新型装配式建筑方向升级，打造绿色建材产业示范园区。围绕“医疗、医美、康养”三大方向，建设研发平台载体，打造百亿级食品与生物制造产业集群。</w:t>
      </w:r>
      <w:r>
        <w:rPr>
          <w:rFonts w:hint="eastAsia" w:ascii="楷体_GB2312" w:eastAsia="楷体_GB2312"/>
          <w:sz w:val="32"/>
          <w:szCs w:val="32"/>
        </w:rPr>
        <w:t>助力新兴产业加速</w:t>
      </w:r>
      <w:r>
        <w:rPr>
          <w:rFonts w:hint="eastAsia" w:ascii="仿宋_GB2312" w:eastAsia="仿宋_GB2312"/>
          <w:sz w:val="32"/>
          <w:szCs w:val="32"/>
        </w:rPr>
        <w:t>。聚焦人工智能和半导体设备，培育智能终端、半导体上下游等领域产业。做好以宠物经济、谷子经济为代表的情绪经济产业发展规划，打造集宠物食品研发制造、医疗服务、潮玩等融合产业集聚区。至“十五五”末，新增瞪羚企业、专精特新企业等</w:t>
      </w:r>
      <w:r>
        <w:rPr>
          <w:rFonts w:ascii="宋体" w:hAnsi="宋体" w:eastAsia="仿宋_GB2312"/>
          <w:sz w:val="32"/>
          <w:szCs w:val="32"/>
        </w:rPr>
        <w:t>50</w:t>
      </w:r>
      <w:r>
        <w:rPr>
          <w:rFonts w:hint="eastAsia" w:ascii="仿宋_GB2312" w:eastAsia="仿宋_GB2312"/>
          <w:sz w:val="32"/>
          <w:szCs w:val="32"/>
        </w:rPr>
        <w:t>家。</w:t>
      </w:r>
    </w:p>
    <w:p w14:paraId="44F4F3E0">
      <w:pPr>
        <w:spacing w:line="592" w:lineRule="exact"/>
        <w:ind w:firstLine="570" w:firstLineChars="200"/>
        <w:contextualSpacing/>
        <w:rPr>
          <w:rFonts w:ascii="仿宋_GB2312" w:hAnsi="黑体" w:eastAsia="仿宋_GB2312"/>
          <w:sz w:val="32"/>
          <w:szCs w:val="32"/>
        </w:rPr>
      </w:pPr>
      <w:r>
        <w:rPr>
          <w:rFonts w:hint="eastAsia" w:ascii="黑体" w:hAnsi="黑体" w:eastAsia="黑体"/>
          <w:spacing w:val="-6"/>
          <w:w w:val="93"/>
          <w:sz w:val="32"/>
          <w:szCs w:val="32"/>
        </w:rPr>
        <w:t>今后五年，锚定枢纽之城，着力打造黄河流域重要交通枢纽节点。</w:t>
      </w:r>
      <w:r>
        <w:rPr>
          <w:rFonts w:hint="eastAsia" w:ascii="仿宋_GB2312" w:hAnsi="黑体" w:eastAsia="仿宋_GB2312"/>
          <w:sz w:val="32"/>
          <w:szCs w:val="32"/>
        </w:rPr>
        <w:t>围绕“六纵六横”公铁主骨架，统筹推进水、铁、公、空协同发展，构建集约高效、绿色智能、安全可靠的“枢纽之城”。</w:t>
      </w:r>
      <w:r>
        <w:rPr>
          <w:rFonts w:hint="eastAsia" w:ascii="楷体_GB2312" w:hAnsi="黑体" w:eastAsia="楷体_GB2312"/>
          <w:sz w:val="32"/>
          <w:szCs w:val="32"/>
        </w:rPr>
        <w:t>借水而兴。</w:t>
      </w:r>
      <w:r>
        <w:rPr>
          <w:rFonts w:hint="eastAsia" w:ascii="仿宋_GB2312" w:hAnsi="黑体" w:eastAsia="仿宋_GB2312"/>
          <w:sz w:val="32"/>
          <w:szCs w:val="32"/>
        </w:rPr>
        <w:t>抢抓京杭运河与小清河航道连通工程重大机遇，推动平阴港和临港产业片区规划建设，着力打造济南“一港四区”中泊位最多、吞吐量最大的重要港区，联动济南现代物流产业园，探索与东平港、济宁港战略合作，借力黄金水道通江达海，吸引供应链企业入驻，逐步培育贯通东西、连接南北的济南都市圈西南部商贸物流中心。</w:t>
      </w:r>
      <w:r>
        <w:rPr>
          <w:rFonts w:hint="eastAsia" w:ascii="楷体_GB2312" w:hAnsi="黑体" w:eastAsia="楷体_GB2312"/>
          <w:sz w:val="32"/>
          <w:szCs w:val="32"/>
        </w:rPr>
        <w:t>依铁而强</w:t>
      </w:r>
      <w:bookmarkStart w:id="22" w:name="OLE_LINK23"/>
      <w:r>
        <w:rPr>
          <w:rFonts w:hint="eastAsia" w:ascii="楷体_GB2312" w:hAnsi="黑体" w:eastAsia="楷体_GB2312"/>
          <w:sz w:val="32"/>
          <w:szCs w:val="32"/>
        </w:rPr>
        <w:t>。</w:t>
      </w:r>
      <w:r>
        <w:rPr>
          <w:rFonts w:hint="eastAsia" w:ascii="仿宋_GB2312" w:hAnsi="黑体" w:eastAsia="仿宋_GB2312"/>
          <w:sz w:val="32"/>
          <w:szCs w:val="32"/>
        </w:rPr>
        <w:t>攻坚聊泰铁路建设</w:t>
      </w:r>
      <w:bookmarkEnd w:id="22"/>
      <w:r>
        <w:rPr>
          <w:rFonts w:hint="eastAsia" w:ascii="仿宋_GB2312" w:hAnsi="黑体" w:eastAsia="仿宋_GB2312"/>
          <w:sz w:val="32"/>
          <w:szCs w:val="32"/>
        </w:rPr>
        <w:t>，推进鲁中高铁、济济高铁谋划实施，配套建设货运场站并推动铁路专线进港区、进园区，发展多式联运。</w:t>
      </w:r>
      <w:r>
        <w:rPr>
          <w:rFonts w:hint="eastAsia" w:ascii="楷体_GB2312" w:hAnsi="黑体" w:eastAsia="楷体_GB2312"/>
          <w:sz w:val="32"/>
          <w:szCs w:val="32"/>
        </w:rPr>
        <w:t>优路而畅。</w:t>
      </w:r>
      <w:r>
        <w:rPr>
          <w:rFonts w:hint="eastAsia" w:ascii="仿宋_GB2312" w:hAnsi="黑体" w:eastAsia="仿宋_GB2312"/>
          <w:sz w:val="32"/>
          <w:szCs w:val="32"/>
        </w:rPr>
        <w:t>推进</w:t>
      </w:r>
      <w:r>
        <w:rPr>
          <w:rFonts w:ascii="宋体" w:hAnsi="宋体" w:eastAsia="仿宋_GB2312"/>
          <w:sz w:val="32"/>
          <w:szCs w:val="32"/>
        </w:rPr>
        <w:t>G341</w:t>
      </w:r>
      <w:r>
        <w:rPr>
          <w:rFonts w:hint="eastAsia" w:ascii="仿宋_GB2312" w:hAnsi="黑体" w:eastAsia="仿宋_GB2312"/>
          <w:sz w:val="32"/>
          <w:szCs w:val="32"/>
        </w:rPr>
        <w:t>、</w:t>
      </w:r>
      <w:r>
        <w:rPr>
          <w:rFonts w:ascii="宋体" w:hAnsi="宋体" w:eastAsia="仿宋_GB2312"/>
          <w:sz w:val="32"/>
          <w:szCs w:val="32"/>
        </w:rPr>
        <w:t>G105</w:t>
      </w:r>
      <w:r>
        <w:rPr>
          <w:rFonts w:hint="eastAsia" w:ascii="仿宋_GB2312" w:hAnsi="黑体" w:eastAsia="仿宋_GB2312"/>
          <w:sz w:val="32"/>
          <w:szCs w:val="32"/>
        </w:rPr>
        <w:t>等国道改线，推动安城黄河大桥等跨黄通道规划建设，优化提升“四好农村路”与“旅游大环线”，促进城乡融合、交旅融合、路产融合。</w:t>
      </w:r>
      <w:r>
        <w:rPr>
          <w:rFonts w:hint="eastAsia" w:ascii="楷体_GB2312" w:hAnsi="黑体" w:eastAsia="楷体_GB2312"/>
          <w:sz w:val="32"/>
          <w:szCs w:val="32"/>
        </w:rPr>
        <w:t>向空而新。</w:t>
      </w:r>
      <w:r>
        <w:rPr>
          <w:rFonts w:hint="eastAsia" w:ascii="仿宋_GB2312" w:hAnsi="黑体" w:eastAsia="仿宋_GB2312"/>
          <w:sz w:val="32"/>
          <w:szCs w:val="32"/>
        </w:rPr>
        <w:t>加强与济南低空公司对接合作，加快榆山机场升级，共建低空飞行服务站，争创国家级民用无人驾驶航空试验基地，加快孝直机场民用转型，拓展无人机物流、应急救援等应用场景，培育通用航空制造与低空服务新增长点。</w:t>
      </w:r>
    </w:p>
    <w:p w14:paraId="5614AA6B">
      <w:pPr>
        <w:spacing w:line="592" w:lineRule="exact"/>
        <w:ind w:firstLine="594" w:firstLineChars="200"/>
        <w:contextualSpacing/>
        <w:rPr>
          <w:rFonts w:ascii="仿宋_GB2312" w:hAnsi="黑体" w:eastAsia="仿宋_GB2312"/>
          <w:sz w:val="32"/>
          <w:szCs w:val="32"/>
        </w:rPr>
      </w:pPr>
      <w:r>
        <w:rPr>
          <w:rFonts w:hint="eastAsia" w:ascii="黑体" w:hAnsi="黑体" w:eastAsia="黑体"/>
          <w:w w:val="93"/>
          <w:sz w:val="32"/>
          <w:szCs w:val="32"/>
        </w:rPr>
        <w:t>今后五年，锚定自然之城，着力</w:t>
      </w:r>
      <w:bookmarkStart w:id="23" w:name="OLE_LINK15"/>
      <w:bookmarkStart w:id="24" w:name="OLE_LINK14"/>
      <w:r>
        <w:rPr>
          <w:rFonts w:hint="eastAsia" w:ascii="黑体" w:hAnsi="黑体" w:eastAsia="黑体"/>
          <w:w w:val="93"/>
          <w:sz w:val="32"/>
          <w:szCs w:val="32"/>
        </w:rPr>
        <w:t>打造省会城乡融合发展特色</w:t>
      </w:r>
      <w:bookmarkEnd w:id="23"/>
      <w:bookmarkEnd w:id="24"/>
      <w:r>
        <w:rPr>
          <w:rFonts w:hint="eastAsia" w:ascii="黑体" w:hAnsi="黑体" w:eastAsia="黑体"/>
          <w:w w:val="93"/>
          <w:sz w:val="32"/>
          <w:szCs w:val="32"/>
        </w:rPr>
        <w:t>样板。</w:t>
      </w:r>
      <w:r>
        <w:rPr>
          <w:rFonts w:hint="eastAsia" w:ascii="仿宋_GB2312" w:hAnsi="黑体" w:eastAsia="仿宋_GB2312"/>
          <w:sz w:val="32"/>
          <w:szCs w:val="32"/>
        </w:rPr>
        <w:t>以</w:t>
      </w:r>
      <w:bookmarkStart w:id="25" w:name="OLE_LINK24"/>
      <w:r>
        <w:rPr>
          <w:rFonts w:hint="eastAsia" w:ascii="仿宋_GB2312" w:hAnsi="黑体" w:eastAsia="仿宋_GB2312"/>
          <w:sz w:val="32"/>
          <w:szCs w:val="32"/>
        </w:rPr>
        <w:t>“城在自然中”</w:t>
      </w:r>
      <w:bookmarkEnd w:id="25"/>
      <w:r>
        <w:rPr>
          <w:rFonts w:hint="eastAsia" w:ascii="仿宋_GB2312" w:hAnsi="黑体" w:eastAsia="仿宋_GB2312"/>
          <w:sz w:val="32"/>
          <w:szCs w:val="32"/>
        </w:rPr>
        <w:t>理念为引领，统筹推动城市更新、乡村振兴协同发展，着力构建城景相依、山水相融、宜居宜业的“自然之城”。</w:t>
      </w:r>
      <w:r>
        <w:rPr>
          <w:rFonts w:hint="eastAsia" w:ascii="楷体_GB2312" w:hAnsi="黑体" w:eastAsia="楷体_GB2312"/>
          <w:sz w:val="32"/>
          <w:szCs w:val="32"/>
        </w:rPr>
        <w:t>提升城市功能。</w:t>
      </w:r>
      <w:r>
        <w:rPr>
          <w:rFonts w:hint="eastAsia" w:ascii="仿宋_GB2312" w:hAnsi="黑体" w:eastAsia="仿宋_GB2312"/>
          <w:sz w:val="32"/>
          <w:szCs w:val="32"/>
        </w:rPr>
        <w:t>加快推进碧桂园南、原福胶集团等地块高品质住宅建设，新建改建城区道路</w:t>
      </w:r>
      <w:r>
        <w:rPr>
          <w:rFonts w:ascii="宋体" w:hAnsi="宋体" w:eastAsia="仿宋_GB2312"/>
          <w:sz w:val="32"/>
          <w:szCs w:val="32"/>
        </w:rPr>
        <w:t>26</w:t>
      </w:r>
      <w:r>
        <w:rPr>
          <w:rFonts w:hint="eastAsia" w:ascii="仿宋_GB2312" w:hAnsi="黑体" w:eastAsia="仿宋_GB2312"/>
          <w:sz w:val="32"/>
          <w:szCs w:val="32"/>
        </w:rPr>
        <w:t>条以上，实施老旧小区更新改造，统筹</w:t>
      </w:r>
      <w:r>
        <w:rPr>
          <w:rFonts w:ascii="宋体" w:hAnsi="宋体" w:eastAsia="仿宋_GB2312"/>
          <w:sz w:val="32"/>
          <w:szCs w:val="32"/>
        </w:rPr>
        <w:t>46</w:t>
      </w:r>
      <w:r>
        <w:rPr>
          <w:rFonts w:hint="eastAsia" w:ascii="仿宋_GB2312" w:hAnsi="黑体" w:eastAsia="仿宋_GB2312"/>
          <w:sz w:val="32"/>
          <w:szCs w:val="32"/>
        </w:rPr>
        <w:t>个小区供热老旧管网更新。推进美丽平阴建设，实施“透绿”工程，系统提升玫瑰湖湿地公园、玫城公园、锦水河等生态空间品质，构建层次分明、视线通透的绿化体系，山、泉、湖、河、湿地、城市有机交融。</w:t>
      </w:r>
      <w:r>
        <w:rPr>
          <w:rFonts w:hint="eastAsia" w:ascii="楷体_GB2312" w:hAnsi="黑体" w:eastAsia="楷体_GB2312"/>
          <w:sz w:val="32"/>
          <w:szCs w:val="32"/>
        </w:rPr>
        <w:t>推进乡村振兴。</w:t>
      </w:r>
      <w:r>
        <w:rPr>
          <w:rFonts w:hint="eastAsia" w:ascii="仿宋_GB2312" w:hAnsi="仿宋_GB2312" w:eastAsia="仿宋_GB2312" w:cs="仿宋_GB2312"/>
          <w:sz w:val="32"/>
          <w:szCs w:val="32"/>
        </w:rPr>
        <w:t>深化“一轴四带”发展布局，推动“锦山秀水</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z w:val="32"/>
          <w:szCs w:val="32"/>
        </w:rPr>
        <w:t>一路芳华”和美乡村片区建设。</w:t>
      </w:r>
      <w:r>
        <w:rPr>
          <w:rFonts w:hint="eastAsia" w:ascii="仿宋_GB2312" w:hAnsi="黑体" w:eastAsia="仿宋_GB2312"/>
          <w:sz w:val="32"/>
          <w:szCs w:val="32"/>
        </w:rPr>
        <w:t>改造提升高标准农田</w:t>
      </w:r>
      <w:r>
        <w:rPr>
          <w:rFonts w:ascii="宋体" w:hAnsi="宋体" w:eastAsia="仿宋_GB2312"/>
          <w:sz w:val="32"/>
          <w:szCs w:val="32"/>
        </w:rPr>
        <w:t>20</w:t>
      </w:r>
      <w:r>
        <w:rPr>
          <w:rFonts w:hint="eastAsia" w:ascii="仿宋_GB2312" w:hAnsi="黑体" w:eastAsia="仿宋_GB2312"/>
          <w:sz w:val="32"/>
          <w:szCs w:val="32"/>
        </w:rPr>
        <w:t>万亩，粮食播种面积稳定在</w:t>
      </w:r>
      <w:r>
        <w:rPr>
          <w:rFonts w:ascii="宋体" w:hAnsi="宋体" w:eastAsia="仿宋_GB2312"/>
          <w:sz w:val="32"/>
          <w:szCs w:val="32"/>
        </w:rPr>
        <w:t>53</w:t>
      </w:r>
      <w:r>
        <w:rPr>
          <w:rFonts w:hint="eastAsia" w:ascii="仿宋_GB2312" w:hAnsi="黑体" w:eastAsia="仿宋_GB2312"/>
          <w:sz w:val="32"/>
          <w:szCs w:val="32"/>
        </w:rPr>
        <w:t>万亩以上。谋划建设地表水水源地，持续巩固农村人居环境整治提升成果，绘就乡村振兴新图景。</w:t>
      </w:r>
      <w:r>
        <w:rPr>
          <w:rFonts w:hint="eastAsia" w:ascii="楷体_GB2312" w:hAnsi="黑体" w:eastAsia="楷体_GB2312"/>
          <w:sz w:val="32"/>
          <w:szCs w:val="32"/>
        </w:rPr>
        <w:t>做优特色产业。</w:t>
      </w:r>
      <w:r>
        <w:rPr>
          <w:rFonts w:hint="eastAsia" w:ascii="仿宋_GB2312" w:hAnsi="黑体" w:eastAsia="仿宋_GB2312"/>
          <w:sz w:val="32"/>
          <w:szCs w:val="32"/>
        </w:rPr>
        <w:t>争创国家首个玫瑰种质资源库，加快玫瑰美妆、文创等新产品研发，建立平阴玫瑰全产业发展标准化体系。建设中国阿胶产业研究院，构建阿胶数字非遗生产中心，推动阿胶全产业链发展。</w:t>
      </w:r>
    </w:p>
    <w:p w14:paraId="7EA29E68">
      <w:pPr>
        <w:spacing w:line="592" w:lineRule="exact"/>
        <w:ind w:firstLine="616" w:firstLineChars="200"/>
        <w:contextualSpacing/>
        <w:rPr>
          <w:rFonts w:ascii="仿宋_GB2312" w:hAnsi="黑体" w:eastAsia="仿宋_GB2312"/>
          <w:sz w:val="32"/>
          <w:szCs w:val="32"/>
        </w:rPr>
      </w:pPr>
      <w:r>
        <w:rPr>
          <w:rFonts w:hint="eastAsia" w:ascii="黑体" w:hAnsi="黑体" w:eastAsia="黑体"/>
          <w:spacing w:val="-6"/>
          <w:sz w:val="32"/>
          <w:szCs w:val="32"/>
        </w:rPr>
        <w:t>今后五年，锚定数智之城，着力打造县域数智化转型示范区。</w:t>
      </w:r>
      <w:r>
        <w:rPr>
          <w:rFonts w:hint="eastAsia" w:ascii="仿宋_GB2312" w:hAnsi="黑体" w:eastAsia="仿宋_GB2312"/>
          <w:sz w:val="32"/>
          <w:szCs w:val="32"/>
        </w:rPr>
        <w:t>深刻把握数字化、智能化发展趋势，统筹推进数字经济、数字社会、数字政府建设，构建活力迸发、要素富集、智慧引领的“数智之城”。</w:t>
      </w:r>
      <w:r>
        <w:rPr>
          <w:rFonts w:hint="eastAsia" w:ascii="楷体_GB2312" w:hAnsi="黑体" w:eastAsia="楷体_GB2312"/>
          <w:sz w:val="32"/>
          <w:szCs w:val="32"/>
        </w:rPr>
        <w:t>推进智慧城市建设。</w:t>
      </w:r>
      <w:r>
        <w:rPr>
          <w:rFonts w:hint="eastAsia" w:ascii="仿宋_GB2312" w:hAnsi="黑体" w:eastAsia="仿宋_GB2312"/>
          <w:sz w:val="32"/>
          <w:szCs w:val="32"/>
        </w:rPr>
        <w:t>依托科德智能等本土企业，加强</w:t>
      </w:r>
      <w:r>
        <w:rPr>
          <w:rFonts w:ascii="宋体" w:hAnsi="宋体" w:eastAsia="仿宋_GB2312"/>
          <w:sz w:val="32"/>
          <w:szCs w:val="32"/>
        </w:rPr>
        <w:t>5</w:t>
      </w:r>
      <w:r>
        <w:rPr>
          <w:rFonts w:ascii="仿宋_GB2312" w:hAnsi="黑体" w:eastAsia="仿宋_GB2312"/>
          <w:sz w:val="32"/>
          <w:szCs w:val="32"/>
        </w:rPr>
        <w:t>G-A</w:t>
      </w:r>
      <w:r>
        <w:rPr>
          <w:rFonts w:hint="eastAsia" w:ascii="宋体" w:hAnsi="宋体" w:eastAsia="仿宋_GB2312"/>
          <w:sz w:val="32"/>
          <w:szCs w:val="32"/>
        </w:rPr>
        <w:t>数字基础设施建设，</w:t>
      </w:r>
      <w:r>
        <w:rPr>
          <w:rFonts w:hint="eastAsia" w:ascii="仿宋_GB2312" w:hAnsi="黑体" w:eastAsia="仿宋_GB2312"/>
          <w:sz w:val="32"/>
          <w:szCs w:val="32"/>
        </w:rPr>
        <w:t>强化网络场景应用，推动市政设施、管网、交通、水利、能源、环境等传统基础设施更新和数智化改造，构建感知智能、管理精细、服务便捷的新型智慧城市体系。</w:t>
      </w:r>
      <w:r>
        <w:rPr>
          <w:rFonts w:hint="eastAsia" w:ascii="楷体_GB2312" w:hAnsi="黑体" w:eastAsia="楷体_GB2312"/>
          <w:sz w:val="32"/>
          <w:szCs w:val="32"/>
        </w:rPr>
        <w:t>深化数实融合发展。</w:t>
      </w:r>
      <w:r>
        <w:rPr>
          <w:rFonts w:hint="eastAsia" w:ascii="仿宋_GB2312" w:hAnsi="黑体" w:eastAsia="仿宋_GB2312"/>
          <w:sz w:val="32"/>
          <w:szCs w:val="32"/>
        </w:rPr>
        <w:t>实施“人工智能</w:t>
      </w:r>
      <w:r>
        <w:rPr>
          <w:rFonts w:ascii="仿宋_GB2312" w:hAnsi="黑体" w:eastAsia="仿宋_GB2312"/>
          <w:sz w:val="32"/>
          <w:szCs w:val="32"/>
        </w:rPr>
        <w:t>+</w:t>
      </w:r>
      <w:r>
        <w:rPr>
          <w:rFonts w:hint="eastAsia" w:ascii="仿宋_GB2312" w:hAnsi="黑体" w:eastAsia="仿宋_GB2312"/>
          <w:sz w:val="32"/>
          <w:szCs w:val="32"/>
        </w:rPr>
        <w:t>”行动，支持佩</w:t>
      </w:r>
      <w:r>
        <w:rPr>
          <w:rFonts w:hint="eastAsia" w:ascii="宋体" w:hAnsi="宋体"/>
          <w:sz w:val="32"/>
          <w:szCs w:val="32"/>
        </w:rPr>
        <w:t>觿</w:t>
      </w:r>
      <w:r>
        <w:rPr>
          <w:rFonts w:hint="eastAsia" w:ascii="仿宋_GB2312" w:hAnsi="黑体" w:eastAsia="仿宋_GB2312"/>
          <w:sz w:val="32"/>
          <w:szCs w:val="32"/>
        </w:rPr>
        <w:t>文创建设“人工智能</w:t>
      </w:r>
      <w:r>
        <w:rPr>
          <w:rFonts w:ascii="仿宋_GB2312" w:hAnsi="黑体" w:eastAsia="仿宋_GB2312"/>
          <w:sz w:val="32"/>
          <w:szCs w:val="32"/>
        </w:rPr>
        <w:t>+</w:t>
      </w:r>
      <w:r>
        <w:rPr>
          <w:rFonts w:hint="eastAsia" w:ascii="仿宋_GB2312" w:hAnsi="黑体" w:eastAsia="仿宋_GB2312"/>
          <w:sz w:val="32"/>
          <w:szCs w:val="32"/>
        </w:rPr>
        <w:t>玩偶中试示范基地”，推动“</w:t>
      </w:r>
      <w:r>
        <w:rPr>
          <w:rFonts w:ascii="宋体" w:hAnsi="宋体" w:eastAsia="仿宋_GB2312"/>
          <w:sz w:val="32"/>
          <w:szCs w:val="32"/>
        </w:rPr>
        <w:t>5G</w:t>
      </w:r>
      <w:r>
        <w:rPr>
          <w:rFonts w:ascii="仿宋_GB2312" w:hAnsi="黑体" w:eastAsia="仿宋_GB2312"/>
          <w:sz w:val="32"/>
          <w:szCs w:val="32"/>
        </w:rPr>
        <w:t>+</w:t>
      </w:r>
      <w:r>
        <w:rPr>
          <w:rFonts w:hint="eastAsia" w:ascii="仿宋_GB2312" w:hAnsi="黑体" w:eastAsia="仿宋_GB2312"/>
          <w:sz w:val="32"/>
          <w:szCs w:val="32"/>
        </w:rPr>
        <w:t>工业互联网”场景应用，推进乐聚机器人等人工智能企业与高端装备制造产业深度融合，壮大发展新动能。以创建玫瑰产业国家数据要素综合实验区为契机，打造“玫瑰产业大脑”，推动数字技术与实体经济深度融合。</w:t>
      </w:r>
      <w:r>
        <w:rPr>
          <w:rFonts w:hint="eastAsia" w:ascii="楷体_GB2312" w:hAnsi="黑体" w:eastAsia="楷体_GB2312"/>
          <w:sz w:val="32"/>
          <w:szCs w:val="32"/>
        </w:rPr>
        <w:t>加强数智政府建设。</w:t>
      </w:r>
      <w:r>
        <w:rPr>
          <w:rFonts w:hint="eastAsia" w:ascii="仿宋_GB2312" w:hAnsi="黑体" w:eastAsia="仿宋_GB2312"/>
          <w:sz w:val="32"/>
          <w:szCs w:val="32"/>
        </w:rPr>
        <w:t>完善政务服务网三级覆盖体系，深化“高效办成一件事”，实现“一网申请、并联审批”全覆盖，审批时限压减</w:t>
      </w:r>
      <w:r>
        <w:rPr>
          <w:rFonts w:ascii="宋体" w:hAnsi="宋体" w:eastAsia="仿宋_GB2312"/>
          <w:sz w:val="32"/>
          <w:szCs w:val="32"/>
        </w:rPr>
        <w:t>20%</w:t>
      </w:r>
      <w:r>
        <w:rPr>
          <w:rFonts w:hint="eastAsia" w:ascii="仿宋_GB2312" w:hAnsi="黑体" w:eastAsia="仿宋_GB2312"/>
          <w:sz w:val="32"/>
          <w:szCs w:val="32"/>
        </w:rPr>
        <w:t>以上，加快构建极简高效政府服务新模式。至“十五五”末，力争高新技术企业达到</w:t>
      </w:r>
      <w:r>
        <w:rPr>
          <w:rFonts w:ascii="宋体" w:hAnsi="宋体" w:eastAsia="仿宋_GB2312"/>
          <w:sz w:val="32"/>
          <w:szCs w:val="32"/>
        </w:rPr>
        <w:t>120</w:t>
      </w:r>
      <w:r>
        <w:rPr>
          <w:rFonts w:hint="eastAsia" w:ascii="仿宋_GB2312" w:hAnsi="黑体" w:eastAsia="仿宋_GB2312"/>
          <w:sz w:val="32"/>
          <w:szCs w:val="32"/>
        </w:rPr>
        <w:t>家，智能工厂达到</w:t>
      </w:r>
      <w:r>
        <w:rPr>
          <w:rFonts w:ascii="宋体" w:hAnsi="宋体" w:eastAsia="仿宋_GB2312"/>
          <w:sz w:val="32"/>
          <w:szCs w:val="32"/>
        </w:rPr>
        <w:t>30</w:t>
      </w:r>
      <w:r>
        <w:rPr>
          <w:rFonts w:hint="eastAsia" w:ascii="仿宋_GB2312" w:hAnsi="黑体" w:eastAsia="仿宋_GB2312"/>
          <w:sz w:val="32"/>
          <w:szCs w:val="32"/>
        </w:rPr>
        <w:t>家，培育工业互联网标杆工厂、</w:t>
      </w:r>
      <w:r>
        <w:rPr>
          <w:rFonts w:ascii="宋体" w:hAnsi="宋体" w:eastAsia="仿宋_GB2312"/>
          <w:sz w:val="32"/>
          <w:szCs w:val="32"/>
        </w:rPr>
        <w:t>5G</w:t>
      </w:r>
      <w:r>
        <w:rPr>
          <w:rFonts w:hint="eastAsia" w:ascii="仿宋_GB2312" w:hAnsi="黑体" w:eastAsia="仿宋_GB2312"/>
          <w:sz w:val="32"/>
          <w:szCs w:val="32"/>
        </w:rPr>
        <w:t>全连接工厂</w:t>
      </w:r>
      <w:r>
        <w:rPr>
          <w:rFonts w:ascii="宋体" w:hAnsi="宋体" w:eastAsia="仿宋_GB2312"/>
          <w:sz w:val="32"/>
          <w:szCs w:val="32"/>
        </w:rPr>
        <w:t>10</w:t>
      </w:r>
      <w:r>
        <w:rPr>
          <w:rFonts w:hint="eastAsia" w:ascii="仿宋_GB2312" w:hAnsi="黑体" w:eastAsia="仿宋_GB2312"/>
          <w:sz w:val="32"/>
          <w:szCs w:val="32"/>
        </w:rPr>
        <w:t>家，规上工业企业数字化转型率达到</w:t>
      </w:r>
      <w:r>
        <w:rPr>
          <w:rFonts w:ascii="宋体" w:hAnsi="宋体" w:eastAsia="仿宋_GB2312"/>
          <w:sz w:val="32"/>
          <w:szCs w:val="32"/>
        </w:rPr>
        <w:t>80%</w:t>
      </w:r>
      <w:r>
        <w:rPr>
          <w:rFonts w:hint="eastAsia" w:ascii="仿宋_GB2312" w:hAnsi="黑体" w:eastAsia="仿宋_GB2312"/>
          <w:sz w:val="32"/>
          <w:szCs w:val="32"/>
        </w:rPr>
        <w:t>。</w:t>
      </w:r>
    </w:p>
    <w:p w14:paraId="0AD350C4">
      <w:pPr>
        <w:spacing w:line="592" w:lineRule="exact"/>
        <w:ind w:firstLine="608" w:firstLineChars="200"/>
        <w:contextualSpacing/>
        <w:rPr>
          <w:rFonts w:ascii="仿宋_GB2312" w:hAnsi="黑体" w:eastAsia="仿宋_GB2312"/>
          <w:sz w:val="32"/>
          <w:szCs w:val="32"/>
        </w:rPr>
      </w:pPr>
      <w:bookmarkStart w:id="26" w:name="OLE_LINK42"/>
      <w:r>
        <w:rPr>
          <w:rFonts w:hint="eastAsia" w:ascii="黑体" w:hAnsi="黑体" w:eastAsia="黑体"/>
          <w:w w:val="95"/>
          <w:sz w:val="32"/>
          <w:szCs w:val="32"/>
        </w:rPr>
        <w:t>今后五年，锚定平安之城，着力打造</w:t>
      </w:r>
      <w:bookmarkEnd w:id="26"/>
      <w:r>
        <w:rPr>
          <w:rFonts w:hint="eastAsia" w:ascii="黑体" w:hAnsi="黑体" w:eastAsia="黑体"/>
          <w:w w:val="95"/>
          <w:sz w:val="32"/>
          <w:szCs w:val="32"/>
        </w:rPr>
        <w:t>全域社会治理现代化标杆。</w:t>
      </w:r>
      <w:bookmarkEnd w:id="19"/>
      <w:bookmarkEnd w:id="20"/>
      <w:bookmarkEnd w:id="21"/>
      <w:r>
        <w:rPr>
          <w:rFonts w:hint="eastAsia" w:ascii="仿宋_GB2312" w:hAnsi="黑体" w:eastAsia="仿宋_GB2312"/>
          <w:sz w:val="32"/>
          <w:szCs w:val="32"/>
        </w:rPr>
        <w:t>围绕社会治理现代化目标，更好统筹发展和安全，构建保障有力、和谐有序、安居乐业的“平安之城”。深化县域医共体建设，创建省、市级临床重点专科不低于</w:t>
      </w:r>
      <w:r>
        <w:rPr>
          <w:rFonts w:ascii="宋体" w:hAnsi="宋体" w:cs="宋体"/>
          <w:sz w:val="32"/>
          <w:szCs w:val="32"/>
        </w:rPr>
        <w:t>8</w:t>
      </w:r>
      <w:r>
        <w:rPr>
          <w:rFonts w:hint="eastAsia" w:ascii="仿宋_GB2312" w:hAnsi="黑体" w:eastAsia="仿宋_GB2312"/>
          <w:sz w:val="32"/>
          <w:szCs w:val="32"/>
        </w:rPr>
        <w:t>个，实施基层医疗卫生机构设备智慧化升级，县域就诊率稳定在</w:t>
      </w:r>
      <w:r>
        <w:rPr>
          <w:rFonts w:ascii="宋体" w:hAnsi="宋体"/>
          <w:sz w:val="32"/>
          <w:szCs w:val="32"/>
        </w:rPr>
        <w:t>90</w:t>
      </w:r>
      <w:r>
        <w:rPr>
          <w:rFonts w:ascii="仿宋_GB2312" w:hAnsi="黑体" w:eastAsia="仿宋_GB2312"/>
          <w:sz w:val="32"/>
          <w:szCs w:val="32"/>
        </w:rPr>
        <w:t>%</w:t>
      </w:r>
      <w:r>
        <w:rPr>
          <w:rFonts w:hint="eastAsia" w:ascii="仿宋_GB2312" w:hAnsi="黑体" w:eastAsia="仿宋_GB2312"/>
          <w:sz w:val="32"/>
          <w:szCs w:val="32"/>
        </w:rPr>
        <w:t>以上，实现全生命周期健康管理。深化中小学集团化办学，推动名校、名师队伍建设，优化教师“县管校聘”管理，推动学前教育优质普惠，巩固优质均衡发展成果。优化提升县级综合养老服务中心，发展居家社区养老服务，护理型床位占比达到</w:t>
      </w:r>
      <w:r>
        <w:rPr>
          <w:rFonts w:ascii="宋体" w:hAnsi="宋体"/>
          <w:sz w:val="32"/>
          <w:szCs w:val="32"/>
        </w:rPr>
        <w:t>85</w:t>
      </w:r>
      <w:r>
        <w:rPr>
          <w:rFonts w:ascii="仿宋_GB2312" w:hAnsi="黑体" w:eastAsia="仿宋_GB2312"/>
          <w:sz w:val="32"/>
          <w:szCs w:val="32"/>
        </w:rPr>
        <w:t>%</w:t>
      </w:r>
      <w:r>
        <w:rPr>
          <w:rFonts w:hint="eastAsia" w:ascii="仿宋_GB2312" w:hAnsi="黑体" w:eastAsia="仿宋_GB2312"/>
          <w:sz w:val="32"/>
          <w:szCs w:val="32"/>
        </w:rPr>
        <w:t>，健全覆盖城乡、多层次的养老服务体系。深化平安平阴建设，大力化解信访积案，常态化推进扫黑除恶斗争，持续提升群众安全感、满意度。完善安全生产隐患排查和责任倒查机制，构建一体化监控网络，实现重点区域、重点行业的实时监测，坚决防范遏制重特大事故发生，确保城市安全、社会安定。</w:t>
      </w:r>
    </w:p>
    <w:p w14:paraId="12461F19">
      <w:pPr>
        <w:spacing w:beforeLines="50" w:afterLines="50" w:line="592" w:lineRule="exact"/>
        <w:jc w:val="center"/>
        <w:rPr>
          <w:rFonts w:ascii="黑体" w:hAnsi="黑体" w:eastAsia="黑体"/>
          <w:sz w:val="36"/>
          <w:szCs w:val="36"/>
        </w:rPr>
      </w:pPr>
      <w:r>
        <w:rPr>
          <w:rFonts w:ascii="宋体" w:hAnsi="宋体" w:eastAsia="黑体"/>
          <w:sz w:val="36"/>
          <w:szCs w:val="36"/>
        </w:rPr>
        <w:t>2026</w:t>
      </w:r>
      <w:r>
        <w:rPr>
          <w:rFonts w:hint="eastAsia" w:ascii="黑体" w:hAnsi="黑体" w:eastAsia="黑体"/>
          <w:sz w:val="36"/>
          <w:szCs w:val="36"/>
        </w:rPr>
        <w:t>年工作安排</w:t>
      </w:r>
    </w:p>
    <w:p w14:paraId="0830B569">
      <w:pPr>
        <w:spacing w:line="592" w:lineRule="exact"/>
        <w:ind w:firstLine="640" w:firstLineChars="200"/>
        <w:rPr>
          <w:rFonts w:ascii="黑体" w:hAnsi="黑体" w:eastAsia="黑体"/>
          <w:sz w:val="32"/>
          <w:szCs w:val="32"/>
        </w:rPr>
      </w:pPr>
      <w:r>
        <w:rPr>
          <w:rFonts w:hint="eastAsia" w:ascii="仿宋_GB2312" w:hAnsi="Times New Roman" w:eastAsia="仿宋_GB2312"/>
          <w:sz w:val="32"/>
          <w:szCs w:val="32"/>
        </w:rPr>
        <w:t>各位代表！</w:t>
      </w:r>
      <w:r>
        <w:rPr>
          <w:rFonts w:ascii="宋体" w:hAnsi="宋体" w:eastAsia="仿宋_GB2312"/>
          <w:sz w:val="32"/>
          <w:szCs w:val="32"/>
        </w:rPr>
        <w:t>2026</w:t>
      </w:r>
      <w:r>
        <w:rPr>
          <w:rFonts w:hint="eastAsia" w:ascii="仿宋_GB2312" w:hAnsi="Times New Roman" w:eastAsia="仿宋_GB2312"/>
          <w:sz w:val="32"/>
          <w:szCs w:val="32"/>
        </w:rPr>
        <w:t>年是“十五五”开局之年，也是县委确定的“作风保障年”，今年经济社会发展的总体要求是：</w:t>
      </w:r>
      <w:bookmarkStart w:id="27" w:name="OLE_LINK18"/>
      <w:bookmarkStart w:id="28" w:name="OLE_LINK19"/>
      <w:r>
        <w:rPr>
          <w:rFonts w:hint="eastAsia" w:ascii="黑体" w:hAnsi="黑体" w:eastAsia="黑体"/>
          <w:sz w:val="32"/>
          <w:szCs w:val="32"/>
        </w:rPr>
        <w:t>坚持以习近平新时代中国特色社会主义思想为指导，深入贯彻党的二十大和二十届历次全会精神，认真落实习近平总书记视察山东重要讲话和重要指示批示精神，贯彻落实党中央决策部署和省委、市委工作要求，坚持稳中求进、以进促稳，完整准确全面贯彻新发展理念，围绕实现“六个跨越”、建设现代平阴总体目标，全力抢抓黄河重大国家战略、绿色低碳高质量发展先行区建设等重大机遇，以“项目赋能年”为总牵引，以“作风保障年”为主抓手，深入推进“</w:t>
      </w:r>
      <w:r>
        <w:rPr>
          <w:rFonts w:ascii="宋体" w:hAnsi="宋体" w:eastAsia="黑体"/>
          <w:sz w:val="32"/>
          <w:szCs w:val="32"/>
        </w:rPr>
        <w:t>1</w:t>
      </w:r>
      <w:r>
        <w:rPr>
          <w:rFonts w:ascii="黑体" w:hAnsi="黑体" w:eastAsia="黑体"/>
          <w:sz w:val="32"/>
          <w:szCs w:val="32"/>
        </w:rPr>
        <w:t>+</w:t>
      </w:r>
      <w:r>
        <w:rPr>
          <w:rFonts w:ascii="宋体" w:hAnsi="宋体" w:eastAsia="黑体"/>
          <w:sz w:val="32"/>
          <w:szCs w:val="32"/>
        </w:rPr>
        <w:t>631</w:t>
      </w:r>
      <w:r>
        <w:rPr>
          <w:rFonts w:hint="eastAsia" w:ascii="黑体" w:hAnsi="黑体" w:eastAsia="黑体"/>
          <w:sz w:val="32"/>
          <w:szCs w:val="32"/>
        </w:rPr>
        <w:t>”工作体系，更好统筹新型工业化和服务业高质量发展，统筹新型城镇化和乡村全面振兴，统筹高质量发展和高水平安全，推动经济实现质的有效提升和量的合理增长，切实保障和改善民生，确保“十五五”开好局、起好步。</w:t>
      </w:r>
      <w:bookmarkEnd w:id="27"/>
      <w:bookmarkEnd w:id="28"/>
    </w:p>
    <w:p w14:paraId="0EBE93D1">
      <w:pPr>
        <w:spacing w:line="592"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主要预期目标是：全县地区生产总值增长</w:t>
      </w:r>
      <w:r>
        <w:rPr>
          <w:rFonts w:ascii="宋体" w:hAnsi="宋体" w:eastAsia="仿宋_GB2312"/>
          <w:sz w:val="32"/>
          <w:szCs w:val="32"/>
        </w:rPr>
        <w:t>5</w:t>
      </w:r>
      <w:r>
        <w:rPr>
          <w:rFonts w:ascii="仿宋_GB2312" w:hAnsi="Times New Roman" w:eastAsia="仿宋_GB2312"/>
          <w:sz w:val="32"/>
          <w:szCs w:val="32"/>
        </w:rPr>
        <w:t>.</w:t>
      </w:r>
      <w:r>
        <w:rPr>
          <w:rFonts w:ascii="宋体" w:hAnsi="宋体" w:eastAsia="仿宋_GB2312"/>
          <w:sz w:val="32"/>
          <w:szCs w:val="32"/>
        </w:rPr>
        <w:t>2%</w:t>
      </w:r>
      <w:r>
        <w:rPr>
          <w:rFonts w:hint="eastAsia" w:ascii="仿宋_GB2312" w:hAnsi="Times New Roman" w:eastAsia="仿宋_GB2312"/>
          <w:sz w:val="32"/>
          <w:szCs w:val="32"/>
        </w:rPr>
        <w:t>左右；规模以上工业增加值增长</w:t>
      </w:r>
      <w:r>
        <w:rPr>
          <w:rFonts w:ascii="宋体" w:hAnsi="宋体" w:cs="宋体"/>
          <w:sz w:val="32"/>
          <w:szCs w:val="32"/>
        </w:rPr>
        <w:t>7%</w:t>
      </w:r>
      <w:r>
        <w:rPr>
          <w:rFonts w:hint="eastAsia" w:ascii="仿宋_GB2312" w:hAnsi="Times New Roman" w:eastAsia="仿宋_GB2312"/>
          <w:sz w:val="32"/>
          <w:szCs w:val="32"/>
        </w:rPr>
        <w:t>左右；社会消费品零售总额增长</w:t>
      </w:r>
      <w:r>
        <w:rPr>
          <w:rFonts w:ascii="宋体" w:hAnsi="宋体" w:cs="宋体"/>
          <w:sz w:val="32"/>
          <w:szCs w:val="32"/>
        </w:rPr>
        <w:t>4%</w:t>
      </w:r>
      <w:r>
        <w:rPr>
          <w:rFonts w:hint="eastAsia" w:ascii="仿宋_GB2312" w:hAnsi="Times New Roman" w:eastAsia="仿宋_GB2312"/>
          <w:sz w:val="32"/>
          <w:szCs w:val="32"/>
        </w:rPr>
        <w:t>左右；一般公共预算收入增长</w:t>
      </w:r>
      <w:r>
        <w:rPr>
          <w:rFonts w:ascii="宋体" w:hAnsi="宋体" w:eastAsia="仿宋_GB2312"/>
          <w:sz w:val="32"/>
          <w:szCs w:val="32"/>
        </w:rPr>
        <w:t>3%</w:t>
      </w:r>
      <w:r>
        <w:rPr>
          <w:rFonts w:hint="eastAsia" w:ascii="宋体" w:hAnsi="宋体" w:eastAsia="仿宋_GB2312"/>
          <w:sz w:val="32"/>
          <w:szCs w:val="32"/>
        </w:rPr>
        <w:t>左右</w:t>
      </w:r>
      <w:r>
        <w:rPr>
          <w:rFonts w:hint="eastAsia" w:ascii="仿宋_GB2312" w:hAnsi="Times New Roman" w:eastAsia="仿宋_GB2312"/>
          <w:sz w:val="32"/>
          <w:szCs w:val="32"/>
        </w:rPr>
        <w:t>；城乡居民收入与经济增长同步；完成能耗强度降低、环境质量改善等目标。为实现上述目标，重点抓好七个方面的工作：</w:t>
      </w:r>
    </w:p>
    <w:p w14:paraId="37F0467B">
      <w:pPr>
        <w:spacing w:line="592" w:lineRule="exact"/>
        <w:ind w:firstLine="640" w:firstLineChars="200"/>
        <w:contextualSpacing/>
        <w:rPr>
          <w:rFonts w:ascii="黑体" w:hAnsi="黑体" w:eastAsia="黑体"/>
          <w:sz w:val="32"/>
          <w:szCs w:val="32"/>
        </w:rPr>
      </w:pPr>
      <w:r>
        <w:rPr>
          <w:rFonts w:hint="eastAsia" w:ascii="黑体" w:hAnsi="黑体" w:eastAsia="黑体"/>
          <w:sz w:val="32"/>
          <w:szCs w:val="32"/>
        </w:rPr>
        <w:t>一、</w:t>
      </w:r>
      <w:bookmarkStart w:id="29" w:name="OLE_LINK314"/>
      <w:r>
        <w:rPr>
          <w:rFonts w:hint="eastAsia" w:ascii="黑体" w:hAnsi="黑体" w:eastAsia="黑体"/>
          <w:sz w:val="32"/>
          <w:szCs w:val="32"/>
        </w:rPr>
        <w:t>聚力转型升级、提升项目质效，加快先进制造业发展</w:t>
      </w:r>
      <w:bookmarkEnd w:id="29"/>
      <w:r>
        <w:rPr>
          <w:rFonts w:hint="eastAsia" w:ascii="黑体" w:hAnsi="黑体" w:eastAsia="黑体"/>
          <w:sz w:val="32"/>
          <w:szCs w:val="32"/>
        </w:rPr>
        <w:t>。</w:t>
      </w:r>
    </w:p>
    <w:p w14:paraId="1DDF7384">
      <w:pPr>
        <w:spacing w:line="592"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以“项目赋能年”为总牵引，坚持智改数转、项目驱动、载体支撑，</w:t>
      </w:r>
      <w:bookmarkStart w:id="30" w:name="OLE_LINK1"/>
      <w:r>
        <w:rPr>
          <w:rFonts w:hint="eastAsia" w:ascii="仿宋_GB2312" w:hAnsi="Times New Roman" w:eastAsia="仿宋_GB2312"/>
          <w:sz w:val="32"/>
          <w:szCs w:val="32"/>
        </w:rPr>
        <w:t>持续推动制造业规模壮大、结构优化、质效提升。</w:t>
      </w:r>
      <w:bookmarkEnd w:id="30"/>
    </w:p>
    <w:p w14:paraId="7F30B879">
      <w:pPr>
        <w:spacing w:line="592" w:lineRule="exact"/>
        <w:ind w:firstLine="640" w:firstLineChars="200"/>
        <w:rPr>
          <w:rFonts w:ascii="仿宋_GB2312" w:hAnsi="Times New Roman" w:eastAsia="仿宋_GB2312"/>
          <w:sz w:val="32"/>
          <w:szCs w:val="32"/>
        </w:rPr>
      </w:pPr>
      <w:r>
        <w:rPr>
          <w:rFonts w:hint="eastAsia" w:ascii="楷体_GB2312" w:hAnsi="楷体_GB2312" w:eastAsia="楷体_GB2312" w:cs="楷体_GB2312"/>
          <w:sz w:val="32"/>
          <w:szCs w:val="32"/>
        </w:rPr>
        <w:t>培育壮大主导产业。</w:t>
      </w:r>
      <w:r>
        <w:rPr>
          <w:rFonts w:hint="eastAsia" w:ascii="仿宋_GB2312" w:hAnsi="Times New Roman" w:eastAsia="仿宋_GB2312"/>
          <w:sz w:val="32"/>
          <w:szCs w:val="32"/>
        </w:rPr>
        <w:t>聚焦</w:t>
      </w:r>
      <w:r>
        <w:rPr>
          <w:rFonts w:hint="eastAsia" w:ascii="宋体" w:hAnsi="宋体" w:eastAsia="仿宋_GB2312"/>
          <w:sz w:val="32"/>
          <w:szCs w:val="32"/>
        </w:rPr>
        <w:t>“</w:t>
      </w:r>
      <w:r>
        <w:rPr>
          <w:rFonts w:ascii="宋体" w:hAnsi="宋体" w:eastAsia="仿宋_GB2312"/>
          <w:sz w:val="32"/>
          <w:szCs w:val="32"/>
        </w:rPr>
        <w:t>3+2</w:t>
      </w:r>
      <w:r>
        <w:rPr>
          <w:rFonts w:hint="eastAsia" w:ascii="宋体" w:hAnsi="宋体" w:eastAsia="仿宋_GB2312"/>
          <w:sz w:val="32"/>
          <w:szCs w:val="32"/>
        </w:rPr>
        <w:t>”</w:t>
      </w:r>
      <w:r>
        <w:rPr>
          <w:rFonts w:hint="eastAsia" w:ascii="仿宋_GB2312" w:hAnsi="Times New Roman" w:eastAsia="仿宋_GB2312"/>
          <w:sz w:val="32"/>
          <w:szCs w:val="32"/>
        </w:rPr>
        <w:t>产业链，夯实“</w:t>
      </w:r>
      <w:r>
        <w:rPr>
          <w:rFonts w:ascii="宋体" w:hAnsi="宋体" w:eastAsia="仿宋_GB2312"/>
          <w:sz w:val="32"/>
          <w:szCs w:val="32"/>
        </w:rPr>
        <w:t>3</w:t>
      </w:r>
      <w:r>
        <w:rPr>
          <w:rFonts w:hint="eastAsia" w:ascii="仿宋_GB2312" w:hAnsi="Times New Roman" w:eastAsia="仿宋_GB2312"/>
          <w:sz w:val="32"/>
          <w:szCs w:val="32"/>
        </w:rPr>
        <w:t>”大主导产业基础，加快二机床智能产线升级项目进度，助推专用装备产业向绿色轻量化方向拓展，力争产值规模达到</w:t>
      </w:r>
      <w:r>
        <w:rPr>
          <w:rFonts w:ascii="宋体" w:hAnsi="宋体" w:cs="宋体"/>
          <w:sz w:val="32"/>
          <w:szCs w:val="32"/>
        </w:rPr>
        <w:t>135</w:t>
      </w:r>
      <w:r>
        <w:rPr>
          <w:rFonts w:hint="eastAsia" w:ascii="仿宋_GB2312" w:hAnsi="Times New Roman" w:eastAsia="仿宋_GB2312"/>
          <w:sz w:val="32"/>
          <w:szCs w:val="32"/>
        </w:rPr>
        <w:t>亿元。加快实施龙山炭素绿色增效改造等项目，推进先进材料产业向负极材料、碳纤维等新方向扩展，力争产值规模达到</w:t>
      </w:r>
      <w:r>
        <w:rPr>
          <w:rFonts w:ascii="宋体" w:hAnsi="宋体" w:eastAsia="仿宋_GB2312"/>
          <w:sz w:val="32"/>
          <w:szCs w:val="32"/>
        </w:rPr>
        <w:t>160</w:t>
      </w:r>
      <w:r>
        <w:rPr>
          <w:rFonts w:hint="eastAsia" w:ascii="仿宋_GB2312" w:hAnsi="Times New Roman" w:eastAsia="仿宋_GB2312"/>
          <w:sz w:val="32"/>
          <w:szCs w:val="32"/>
        </w:rPr>
        <w:t>亿元。加快博科现代医药等项目建设，推动食品与生物制造产业向大健康业态融合，力争产值规模达到</w:t>
      </w:r>
      <w:r>
        <w:rPr>
          <w:rFonts w:ascii="宋体" w:hAnsi="宋体" w:eastAsia="仿宋_GB2312"/>
          <w:sz w:val="32"/>
          <w:szCs w:val="32"/>
        </w:rPr>
        <w:t>50</w:t>
      </w:r>
      <w:r>
        <w:rPr>
          <w:rFonts w:hint="eastAsia" w:ascii="仿宋_GB2312" w:hAnsi="Times New Roman" w:eastAsia="仿宋_GB2312"/>
          <w:sz w:val="32"/>
          <w:szCs w:val="32"/>
        </w:rPr>
        <w:t>亿元。激活“</w:t>
      </w:r>
      <w:r>
        <w:rPr>
          <w:rFonts w:ascii="宋体" w:hAnsi="宋体" w:eastAsia="仿宋_GB2312"/>
          <w:sz w:val="32"/>
          <w:szCs w:val="32"/>
        </w:rPr>
        <w:t>2</w:t>
      </w:r>
      <w:r>
        <w:rPr>
          <w:rFonts w:hint="eastAsia" w:ascii="仿宋_GB2312" w:hAnsi="Times New Roman" w:eastAsia="仿宋_GB2312"/>
          <w:sz w:val="32"/>
          <w:szCs w:val="32"/>
        </w:rPr>
        <w:t>”大特色产业内生动力，</w:t>
      </w:r>
      <w:bookmarkStart w:id="31" w:name="OLE_LINK28"/>
      <w:r>
        <w:rPr>
          <w:rFonts w:hint="eastAsia" w:ascii="仿宋_GB2312" w:hAnsi="Times New Roman" w:eastAsia="仿宋_GB2312"/>
          <w:sz w:val="32"/>
          <w:szCs w:val="32"/>
        </w:rPr>
        <w:t>推进</w:t>
      </w:r>
      <w:bookmarkStart w:id="32" w:name="OLE_LINK30"/>
      <w:r>
        <w:rPr>
          <w:rFonts w:hint="eastAsia" w:ascii="仿宋_GB2312" w:hAnsi="Times New Roman" w:eastAsia="仿宋_GB2312"/>
          <w:sz w:val="32"/>
          <w:szCs w:val="32"/>
        </w:rPr>
        <w:t>应创纳米</w:t>
      </w:r>
      <w:bookmarkEnd w:id="31"/>
      <w:bookmarkEnd w:id="32"/>
      <w:r>
        <w:rPr>
          <w:rFonts w:hint="eastAsia" w:ascii="仿宋_GB2312" w:hAnsi="Times New Roman" w:eastAsia="仿宋_GB2312"/>
          <w:sz w:val="32"/>
          <w:szCs w:val="32"/>
        </w:rPr>
        <w:t>等项目落地，探索人工智能和半导体设备向集群化方向发展，力争产值规模达到</w:t>
      </w:r>
      <w:r>
        <w:rPr>
          <w:rFonts w:ascii="宋体" w:hAnsi="宋体" w:eastAsia="仿宋_GB2312"/>
          <w:sz w:val="32"/>
          <w:szCs w:val="32"/>
        </w:rPr>
        <w:t>5</w:t>
      </w:r>
      <w:r>
        <w:rPr>
          <w:rFonts w:hint="eastAsia" w:ascii="仿宋_GB2312" w:hAnsi="Times New Roman" w:eastAsia="仿宋_GB2312"/>
          <w:sz w:val="32"/>
          <w:szCs w:val="32"/>
        </w:rPr>
        <w:t>亿元。推动正大好侣、腾康等项目落地，力争宠物经济产值规模达到</w:t>
      </w:r>
      <w:r>
        <w:rPr>
          <w:rFonts w:ascii="宋体" w:hAnsi="宋体" w:eastAsia="仿宋_GB2312"/>
          <w:sz w:val="32"/>
          <w:szCs w:val="32"/>
        </w:rPr>
        <w:t>16</w:t>
      </w:r>
      <w:r>
        <w:rPr>
          <w:rFonts w:hint="eastAsia" w:ascii="仿宋_GB2312" w:hAnsi="Times New Roman" w:eastAsia="仿宋_GB2312"/>
          <w:sz w:val="32"/>
          <w:szCs w:val="32"/>
        </w:rPr>
        <w:t>亿元。培育创新型中小企业、专精特新、科技型中小企业等</w:t>
      </w:r>
      <w:r>
        <w:rPr>
          <w:rFonts w:ascii="宋体" w:hAnsi="宋体" w:eastAsia="仿宋_GB2312"/>
          <w:sz w:val="32"/>
          <w:szCs w:val="32"/>
        </w:rPr>
        <w:t>10</w:t>
      </w:r>
      <w:r>
        <w:rPr>
          <w:rFonts w:hint="eastAsia" w:ascii="仿宋_GB2312" w:hAnsi="Times New Roman" w:eastAsia="仿宋_GB2312"/>
          <w:sz w:val="32"/>
          <w:szCs w:val="32"/>
        </w:rPr>
        <w:t>家以上。</w:t>
      </w:r>
    </w:p>
    <w:p w14:paraId="09F10A83">
      <w:pPr>
        <w:spacing w:line="592"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加大争资争项力度。</w:t>
      </w:r>
      <w:r>
        <w:rPr>
          <w:rFonts w:hint="eastAsia" w:ascii="仿宋_GB2312" w:hAnsi="Times New Roman" w:eastAsia="仿宋_GB2312"/>
          <w:sz w:val="32"/>
          <w:szCs w:val="32"/>
        </w:rPr>
        <w:t>依托国家重大建设项目库，构建“系统谋划、动态储备、精准对接、闭环管理”工作体系，全面提升项目储备成熟度与竞争力，筛选储备项目</w:t>
      </w:r>
      <w:r>
        <w:rPr>
          <w:rFonts w:ascii="宋体" w:hAnsi="宋体" w:eastAsia="仿宋_GB2312"/>
          <w:sz w:val="32"/>
          <w:szCs w:val="32"/>
        </w:rPr>
        <w:t>34</w:t>
      </w:r>
      <w:r>
        <w:rPr>
          <w:rFonts w:hint="eastAsia" w:ascii="仿宋_GB2312" w:hAnsi="Times New Roman" w:eastAsia="仿宋_GB2312"/>
          <w:sz w:val="32"/>
          <w:szCs w:val="32"/>
        </w:rPr>
        <w:t>个，总投资</w:t>
      </w:r>
      <w:r>
        <w:rPr>
          <w:rFonts w:ascii="宋体" w:hAnsi="宋体" w:eastAsia="仿宋_GB2312"/>
          <w:sz w:val="32"/>
          <w:szCs w:val="32"/>
        </w:rPr>
        <w:t>110</w:t>
      </w:r>
      <w:r>
        <w:rPr>
          <w:rFonts w:hint="eastAsia" w:ascii="仿宋_GB2312" w:hAnsi="Times New Roman" w:eastAsia="仿宋_GB2312"/>
          <w:sz w:val="32"/>
          <w:szCs w:val="32"/>
        </w:rPr>
        <w:t>亿元。聚焦产业类项目，全力推进玫德智能化提升、鸿瑞智能化改造等</w:t>
      </w:r>
      <w:r>
        <w:rPr>
          <w:rFonts w:ascii="宋体" w:hAnsi="宋体" w:eastAsia="仿宋_GB2312"/>
          <w:sz w:val="32"/>
          <w:szCs w:val="32"/>
        </w:rPr>
        <w:t>8</w:t>
      </w:r>
      <w:r>
        <w:rPr>
          <w:rFonts w:hint="eastAsia" w:ascii="仿宋_GB2312" w:hAnsi="Times New Roman" w:eastAsia="仿宋_GB2312"/>
          <w:sz w:val="32"/>
          <w:szCs w:val="32"/>
        </w:rPr>
        <w:t>个项目，力争到位产业扶持资金</w:t>
      </w:r>
      <w:r>
        <w:rPr>
          <w:rFonts w:ascii="宋体" w:hAnsi="宋体" w:eastAsia="仿宋_GB2312"/>
          <w:sz w:val="32"/>
          <w:szCs w:val="32"/>
        </w:rPr>
        <w:t>1.5</w:t>
      </w:r>
      <w:r>
        <w:rPr>
          <w:rFonts w:hint="eastAsia" w:ascii="仿宋_GB2312" w:hAnsi="Times New Roman" w:eastAsia="仿宋_GB2312"/>
          <w:sz w:val="32"/>
          <w:szCs w:val="32"/>
        </w:rPr>
        <w:t>亿元。聚焦基础设施类项目，扎实推进城区供水管网提升、城市智慧停车一体化平台等</w:t>
      </w:r>
      <w:r>
        <w:rPr>
          <w:rFonts w:ascii="宋体" w:hAnsi="宋体" w:eastAsia="仿宋_GB2312"/>
          <w:sz w:val="32"/>
          <w:szCs w:val="32"/>
        </w:rPr>
        <w:t>20</w:t>
      </w:r>
      <w:r>
        <w:rPr>
          <w:rFonts w:hint="eastAsia" w:ascii="仿宋_GB2312" w:hAnsi="Times New Roman" w:eastAsia="仿宋_GB2312"/>
          <w:sz w:val="32"/>
          <w:szCs w:val="32"/>
        </w:rPr>
        <w:t>个项目，争取</w:t>
      </w:r>
      <w:r>
        <w:rPr>
          <w:rFonts w:ascii="宋体" w:hAnsi="宋体" w:eastAsia="仿宋_GB2312"/>
          <w:sz w:val="32"/>
          <w:szCs w:val="32"/>
        </w:rPr>
        <w:t>5</w:t>
      </w:r>
      <w:r>
        <w:rPr>
          <w:rFonts w:ascii="仿宋_GB2312" w:hAnsi="Times New Roman" w:eastAsia="仿宋_GB2312"/>
          <w:sz w:val="32"/>
          <w:szCs w:val="32"/>
        </w:rPr>
        <w:t>.</w:t>
      </w:r>
      <w:r>
        <w:rPr>
          <w:rFonts w:ascii="宋体" w:hAnsi="宋体" w:eastAsia="仿宋_GB2312"/>
          <w:sz w:val="32"/>
          <w:szCs w:val="32"/>
        </w:rPr>
        <w:t>5</w:t>
      </w:r>
      <w:r>
        <w:rPr>
          <w:rFonts w:hint="eastAsia" w:ascii="仿宋_GB2312" w:hAnsi="Times New Roman" w:eastAsia="仿宋_GB2312"/>
          <w:sz w:val="32"/>
          <w:szCs w:val="32"/>
        </w:rPr>
        <w:t>亿元上级资金落实到位。聚焦社会事业类项目，</w:t>
      </w:r>
      <w:bookmarkStart w:id="33" w:name="OLE_LINK29"/>
      <w:r>
        <w:rPr>
          <w:rFonts w:hint="eastAsia" w:ascii="仿宋_GB2312" w:hAnsi="Times New Roman" w:eastAsia="仿宋_GB2312"/>
          <w:sz w:val="32"/>
          <w:szCs w:val="32"/>
        </w:rPr>
        <w:t>重点推动工业学校实训基地、县医</w:t>
      </w:r>
      <w:bookmarkStart w:id="54" w:name="_GoBack"/>
      <w:bookmarkEnd w:id="54"/>
      <w:r>
        <w:rPr>
          <w:rFonts w:hint="eastAsia" w:ascii="仿宋_GB2312" w:hAnsi="Times New Roman" w:eastAsia="仿宋_GB2312"/>
          <w:sz w:val="32"/>
          <w:szCs w:val="32"/>
        </w:rPr>
        <w:t>院病房楼改造等</w:t>
      </w:r>
      <w:r>
        <w:rPr>
          <w:rFonts w:ascii="宋体" w:hAnsi="宋体" w:eastAsia="仿宋_GB2312"/>
          <w:sz w:val="32"/>
          <w:szCs w:val="32"/>
        </w:rPr>
        <w:t>6</w:t>
      </w:r>
      <w:r>
        <w:rPr>
          <w:rFonts w:hint="eastAsia" w:ascii="仿宋_GB2312" w:hAnsi="Times New Roman" w:eastAsia="仿宋_GB2312"/>
          <w:sz w:val="32"/>
          <w:szCs w:val="32"/>
        </w:rPr>
        <w:t>个项目，</w:t>
      </w:r>
      <w:bookmarkEnd w:id="33"/>
      <w:r>
        <w:rPr>
          <w:rFonts w:hint="eastAsia" w:ascii="仿宋_GB2312" w:hAnsi="Times New Roman" w:eastAsia="仿宋_GB2312"/>
          <w:sz w:val="32"/>
          <w:szCs w:val="32"/>
        </w:rPr>
        <w:t>争取民生领域资金</w:t>
      </w:r>
      <w:r>
        <w:rPr>
          <w:rFonts w:ascii="宋体" w:hAnsi="宋体" w:eastAsia="仿宋_GB2312"/>
          <w:sz w:val="32"/>
          <w:szCs w:val="32"/>
        </w:rPr>
        <w:t>1</w:t>
      </w:r>
      <w:r>
        <w:rPr>
          <w:rFonts w:hint="eastAsia" w:ascii="仿宋_GB2312" w:hAnsi="Times New Roman" w:eastAsia="仿宋_GB2312"/>
          <w:sz w:val="32"/>
          <w:szCs w:val="32"/>
        </w:rPr>
        <w:t>亿元。用足用好各类资金，紧盯超长期特别国债、政策性金融工具等，力争到位资金</w:t>
      </w:r>
      <w:r>
        <w:rPr>
          <w:rFonts w:ascii="宋体" w:hAnsi="宋体" w:eastAsia="仿宋_GB2312"/>
          <w:sz w:val="32"/>
          <w:szCs w:val="32"/>
        </w:rPr>
        <w:t>8</w:t>
      </w:r>
      <w:r>
        <w:rPr>
          <w:rFonts w:hint="eastAsia" w:ascii="仿宋_GB2312" w:hAnsi="Times New Roman" w:eastAsia="仿宋_GB2312"/>
          <w:sz w:val="32"/>
          <w:szCs w:val="32"/>
        </w:rPr>
        <w:t>亿元。</w:t>
      </w:r>
    </w:p>
    <w:p w14:paraId="7FE84A00">
      <w:pPr>
        <w:spacing w:line="592"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建强夯实平台载体。</w:t>
      </w:r>
      <w:r>
        <w:rPr>
          <w:rFonts w:hint="eastAsia" w:ascii="仿宋_GB2312" w:hAnsi="Times New Roman" w:eastAsia="仿宋_GB2312"/>
          <w:sz w:val="32"/>
          <w:szCs w:val="32"/>
        </w:rPr>
        <w:t>全力推动平阴港区、灌区辅助工程开工建设，启动临港配套产业园区概念规划与一期用地研究，高起点布局临港物流、装备制造、新材料等产业。扎实推进开发区管理体制改革，深化“管委会</w:t>
      </w:r>
      <w:r>
        <w:rPr>
          <w:rFonts w:ascii="仿宋_GB2312" w:hAnsi="Times New Roman" w:eastAsia="仿宋_GB2312"/>
          <w:sz w:val="32"/>
          <w:szCs w:val="32"/>
        </w:rPr>
        <w:t>+</w:t>
      </w:r>
      <w:r>
        <w:rPr>
          <w:rFonts w:hint="eastAsia" w:ascii="仿宋_GB2312" w:hAnsi="Times New Roman" w:eastAsia="仿宋_GB2312"/>
          <w:sz w:val="32"/>
          <w:szCs w:val="32"/>
        </w:rPr>
        <w:t>平台公司”市场化运营模式，发挥主阵地作用，</w:t>
      </w:r>
      <w:bookmarkStart w:id="34" w:name="OLE_LINK31"/>
      <w:r>
        <w:rPr>
          <w:rFonts w:hint="eastAsia" w:ascii="仿宋_GB2312" w:hAnsi="Times New Roman" w:eastAsia="仿宋_GB2312"/>
          <w:sz w:val="32"/>
          <w:szCs w:val="32"/>
        </w:rPr>
        <w:t>加快东部产业新城一期、科创二期等项目建设进度</w:t>
      </w:r>
      <w:bookmarkEnd w:id="34"/>
      <w:r>
        <w:rPr>
          <w:rFonts w:hint="eastAsia" w:ascii="仿宋_GB2312" w:hAnsi="Times New Roman" w:eastAsia="仿宋_GB2312"/>
          <w:sz w:val="32"/>
          <w:szCs w:val="32"/>
        </w:rPr>
        <w:t>，签约亿元以上项目</w:t>
      </w:r>
      <w:r>
        <w:rPr>
          <w:rFonts w:ascii="宋体" w:hAnsi="宋体" w:eastAsia="仿宋_GB2312"/>
          <w:sz w:val="32"/>
          <w:szCs w:val="32"/>
        </w:rPr>
        <w:t>20</w:t>
      </w:r>
      <w:r>
        <w:rPr>
          <w:rFonts w:hint="eastAsia" w:ascii="仿宋_GB2312" w:hAnsi="Times New Roman" w:eastAsia="仿宋_GB2312"/>
          <w:sz w:val="32"/>
          <w:szCs w:val="32"/>
        </w:rPr>
        <w:t>个，实现规上服务业增长</w:t>
      </w:r>
      <w:r>
        <w:rPr>
          <w:rFonts w:ascii="宋体" w:hAnsi="宋体" w:eastAsia="仿宋_GB2312"/>
          <w:sz w:val="32"/>
          <w:szCs w:val="32"/>
        </w:rPr>
        <w:t>10%</w:t>
      </w:r>
      <w:r>
        <w:rPr>
          <w:rFonts w:hint="eastAsia" w:ascii="仿宋_GB2312" w:hAnsi="Times New Roman" w:eastAsia="仿宋_GB2312"/>
          <w:sz w:val="32"/>
          <w:szCs w:val="32"/>
        </w:rPr>
        <w:t>。以榆山孵化园为载体，</w:t>
      </w:r>
      <w:r>
        <w:rPr>
          <w:rFonts w:hint="eastAsia" w:ascii="仿宋_GB2312" w:hAnsi="仿宋_GB2312" w:eastAsia="仿宋_GB2312" w:cs="仿宋_GB2312"/>
          <w:sz w:val="32"/>
          <w:szCs w:val="32"/>
        </w:rPr>
        <w:t>推动广汇新材料与宁德时代深度合作，依托山和铝业、宏泰铝业招引上下游企业，引导铝产业向轻量化方向集聚发展。</w:t>
      </w:r>
      <w:r>
        <w:rPr>
          <w:rFonts w:hint="eastAsia" w:ascii="仿宋_GB2312" w:hAnsi="Times New Roman" w:eastAsia="仿宋_GB2312"/>
          <w:sz w:val="32"/>
          <w:szCs w:val="32"/>
        </w:rPr>
        <w:t>平阴智创空间以乐聚机器人为引领，开放工业、医疗、教育等领域场景，推动机</w:t>
      </w:r>
      <w:r>
        <w:rPr>
          <w:rFonts w:hint="eastAsia" w:ascii="仿宋_GB2312" w:hAnsi="仿宋_GB2312" w:eastAsia="仿宋_GB2312" w:cs="仿宋_GB2312"/>
          <w:sz w:val="32"/>
          <w:szCs w:val="32"/>
        </w:rPr>
        <w:t>器人主机工厂加快落地。坚持“要素跟着项目走”，加大批而未供、闲置低效用地盘活力度，加快完善园区道路、管网、污水处理、智慧平台等设施，提升承载能力。</w:t>
      </w:r>
    </w:p>
    <w:p w14:paraId="0141D6F0">
      <w:pPr>
        <w:spacing w:line="592" w:lineRule="exact"/>
        <w:ind w:firstLine="640" w:firstLineChars="200"/>
        <w:contextualSpacing/>
        <w:rPr>
          <w:rFonts w:ascii="黑体" w:hAnsi="黑体" w:eastAsia="黑体"/>
          <w:sz w:val="32"/>
          <w:szCs w:val="32"/>
        </w:rPr>
      </w:pPr>
      <w:r>
        <w:rPr>
          <w:rFonts w:hint="eastAsia" w:ascii="黑体" w:hAnsi="黑体" w:eastAsia="黑体"/>
          <w:sz w:val="32"/>
          <w:szCs w:val="32"/>
        </w:rPr>
        <w:t>二、聚力城市更新、提升城市内涵，提高城市功能品质。</w:t>
      </w:r>
    </w:p>
    <w:p w14:paraId="3146D7E0">
      <w:pPr>
        <w:spacing w:line="592"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认真落实中央城市工作会议精神，坚持内涵式发展，以推进城市更新为抓手，推动城市功能提升、治理增效、文脉赓续。</w:t>
      </w:r>
    </w:p>
    <w:p w14:paraId="597FDD1E">
      <w:pPr>
        <w:spacing w:line="592"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城市更新提品质。</w:t>
      </w:r>
      <w:r>
        <w:rPr>
          <w:rFonts w:hint="eastAsia" w:ascii="仿宋_GB2312" w:hAnsi="Times New Roman" w:eastAsia="仿宋_GB2312"/>
          <w:sz w:val="32"/>
          <w:szCs w:val="32"/>
        </w:rPr>
        <w:t>持续改善人居环境，推动锦凤街北、云翠湖南等高品质住宅建设。加快推进东关街西延</w:t>
      </w:r>
      <w:bookmarkStart w:id="35" w:name="OLE_LINK32"/>
      <w:r>
        <w:rPr>
          <w:rFonts w:hint="eastAsia" w:ascii="仿宋_GB2312" w:hAnsi="Times New Roman" w:eastAsia="仿宋_GB2312"/>
          <w:sz w:val="32"/>
          <w:szCs w:val="32"/>
        </w:rPr>
        <w:t>、汇源路等</w:t>
      </w:r>
      <w:r>
        <w:rPr>
          <w:rFonts w:ascii="宋体" w:hAnsi="宋体" w:eastAsia="仿宋_GB2312"/>
          <w:sz w:val="32"/>
          <w:szCs w:val="32"/>
        </w:rPr>
        <w:t>4</w:t>
      </w:r>
      <w:r>
        <w:rPr>
          <w:rFonts w:hint="eastAsia" w:ascii="仿宋_GB2312" w:hAnsi="Times New Roman" w:eastAsia="仿宋_GB2312"/>
          <w:sz w:val="32"/>
          <w:szCs w:val="32"/>
        </w:rPr>
        <w:t>条道路建设，</w:t>
      </w:r>
      <w:bookmarkEnd w:id="35"/>
      <w:r>
        <w:rPr>
          <w:rFonts w:hint="eastAsia" w:ascii="仿宋_GB2312" w:hAnsi="Times New Roman" w:eastAsia="仿宋_GB2312"/>
          <w:sz w:val="32"/>
          <w:szCs w:val="32"/>
        </w:rPr>
        <w:t>进一步畅通城市循环。强化与山东高速、东阿县对接协作，推动京澳线黄河大桥开工建设。投资</w:t>
      </w:r>
      <w:r>
        <w:rPr>
          <w:rFonts w:ascii="宋体" w:hAnsi="宋体" w:eastAsia="仿宋_GB2312"/>
          <w:sz w:val="32"/>
          <w:szCs w:val="32"/>
        </w:rPr>
        <w:t>2.7</w:t>
      </w:r>
      <w:r>
        <w:rPr>
          <w:rFonts w:hint="eastAsia" w:ascii="仿宋_GB2312" w:hAnsi="Times New Roman" w:eastAsia="仿宋_GB2312"/>
          <w:sz w:val="32"/>
          <w:szCs w:val="32"/>
        </w:rPr>
        <w:t>亿元，推进南水北调东线一期、卧虎山小流域治理等</w:t>
      </w:r>
      <w:r>
        <w:rPr>
          <w:rFonts w:ascii="宋体" w:hAnsi="宋体" w:eastAsia="仿宋_GB2312"/>
          <w:sz w:val="32"/>
          <w:szCs w:val="32"/>
        </w:rPr>
        <w:t>6</w:t>
      </w:r>
      <w:r>
        <w:rPr>
          <w:rFonts w:hint="eastAsia" w:ascii="仿宋_GB2312" w:hAnsi="Times New Roman" w:eastAsia="仿宋_GB2312"/>
          <w:sz w:val="32"/>
          <w:szCs w:val="32"/>
        </w:rPr>
        <w:t>个重点水利项目建设。系统推进“透绿”工程，做好“减法”，有序实施公园、老旧小区绿化提升，实施玫瑰湖湿地生态保护补偿项目，优化玫城公园，让老百姓“抬脚进园、无感入园”。</w:t>
      </w:r>
    </w:p>
    <w:p w14:paraId="7232EF20">
      <w:pPr>
        <w:spacing w:line="592"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精细治理强功能。</w:t>
      </w:r>
      <w:r>
        <w:rPr>
          <w:rFonts w:hint="eastAsia" w:ascii="仿宋_GB2312" w:hAnsi="Times New Roman" w:eastAsia="仿宋_GB2312"/>
          <w:sz w:val="32"/>
          <w:szCs w:val="32"/>
        </w:rPr>
        <w:t>构建“网格化</w:t>
      </w:r>
      <w:r>
        <w:rPr>
          <w:rFonts w:ascii="仿宋_GB2312" w:hAnsi="Times New Roman" w:eastAsia="仿宋_GB2312"/>
          <w:sz w:val="32"/>
          <w:szCs w:val="32"/>
        </w:rPr>
        <w:t>+</w:t>
      </w:r>
      <w:r>
        <w:rPr>
          <w:rFonts w:hint="eastAsia" w:ascii="仿宋_GB2312" w:hAnsi="Times New Roman" w:eastAsia="仿宋_GB2312"/>
          <w:sz w:val="32"/>
          <w:szCs w:val="32"/>
        </w:rPr>
        <w:t>智能化”管理体系，升级城市运行管理中心，整合公安、民政等多源数据，实现“一网统管、全域覆盖”。深化“红色物业”建设，优化物业服务评价体系，完成</w:t>
      </w:r>
      <w:r>
        <w:rPr>
          <w:rFonts w:ascii="宋体" w:hAnsi="宋体" w:eastAsia="仿宋_GB2312"/>
          <w:sz w:val="32"/>
          <w:szCs w:val="32"/>
        </w:rPr>
        <w:t>158</w:t>
      </w:r>
      <w:r>
        <w:rPr>
          <w:rFonts w:hint="eastAsia" w:ascii="仿宋_GB2312" w:hAnsi="Times New Roman" w:eastAsia="仿宋_GB2312"/>
          <w:sz w:val="32"/>
          <w:szCs w:val="32"/>
        </w:rPr>
        <w:t>个专业化物业服务项目评价监管。全面推进生活垃圾分类、城市道路保洁、违法建设治理、农贸市场整治等四大治理行动，着力解决“城市八乱”问题。合理布局便民网点与临时摊点，稳定运营“便民助农益站”，畅通农产品销售。推进城区街巷宜居品质升级，打造</w:t>
      </w:r>
      <w:r>
        <w:rPr>
          <w:rFonts w:ascii="宋体" w:hAnsi="宋体" w:eastAsia="仿宋_GB2312"/>
          <w:sz w:val="32"/>
          <w:szCs w:val="32"/>
        </w:rPr>
        <w:t>6</w:t>
      </w:r>
      <w:r>
        <w:rPr>
          <w:rFonts w:hint="eastAsia" w:ascii="仿宋_GB2312" w:hAnsi="Times New Roman" w:eastAsia="仿宋_GB2312"/>
          <w:sz w:val="32"/>
          <w:szCs w:val="32"/>
        </w:rPr>
        <w:t>条“一巷一景”精品街区。</w:t>
      </w:r>
    </w:p>
    <w:p w14:paraId="30F4D4BD">
      <w:pPr>
        <w:spacing w:line="592" w:lineRule="exact"/>
        <w:ind w:firstLine="640" w:firstLineChars="200"/>
        <w:rPr>
          <w:rFonts w:ascii="仿宋_GB2312" w:hAnsi="黑体" w:eastAsia="仿宋_GB2312"/>
          <w:sz w:val="32"/>
          <w:szCs w:val="32"/>
        </w:rPr>
      </w:pPr>
      <w:r>
        <w:rPr>
          <w:rFonts w:hint="eastAsia" w:ascii="楷体_GB2312" w:hAnsi="Times New Roman" w:eastAsia="楷体_GB2312"/>
          <w:sz w:val="32"/>
          <w:szCs w:val="32"/>
        </w:rPr>
        <w:t>以文润城增内涵。</w:t>
      </w:r>
      <w:r>
        <w:rPr>
          <w:rFonts w:hint="eastAsia" w:ascii="仿宋_GB2312" w:hAnsi="Times New Roman" w:eastAsia="仿宋_GB2312"/>
          <w:sz w:val="32"/>
          <w:szCs w:val="32"/>
        </w:rPr>
        <w:t>推动文庙街区有机焕新，植入文化创意、沉浸式体验等现代功能，系统展示平阴过去、现在与未来，优化交通路网与服务配套，实现博物与展览功能融合。以东阿古城、狮耳山、浪溪河生态廊道、福牌阿胶产业园等为载体，深入挖掘阿胶古法技艺、于慎行文化遗存等资源，构建“文化</w:t>
      </w:r>
      <w:r>
        <w:rPr>
          <w:rFonts w:ascii="仿宋_GB2312" w:hAnsi="Times New Roman" w:eastAsia="仿宋_GB2312"/>
          <w:sz w:val="32"/>
          <w:szCs w:val="32"/>
        </w:rPr>
        <w:t>+</w:t>
      </w:r>
      <w:r>
        <w:rPr>
          <w:rFonts w:hint="eastAsia" w:ascii="仿宋_GB2312" w:hAnsi="Times New Roman" w:eastAsia="仿宋_GB2312"/>
          <w:sz w:val="32"/>
          <w:szCs w:val="32"/>
        </w:rPr>
        <w:t>旅游</w:t>
      </w:r>
      <w:r>
        <w:rPr>
          <w:rFonts w:ascii="仿宋_GB2312" w:hAnsi="Times New Roman" w:eastAsia="仿宋_GB2312"/>
          <w:sz w:val="32"/>
          <w:szCs w:val="32"/>
        </w:rPr>
        <w:t>+</w:t>
      </w:r>
      <w:r>
        <w:rPr>
          <w:rFonts w:hint="eastAsia" w:ascii="仿宋_GB2312" w:hAnsi="Times New Roman" w:eastAsia="仿宋_GB2312"/>
          <w:sz w:val="32"/>
          <w:szCs w:val="32"/>
        </w:rPr>
        <w:t>康养”产业生态。推进旅游中路项目，串联翠屏山、书院泉、小江南等重点景区。编制历史文化名镇名村、传统村落保护规划，修缮文保单位</w:t>
      </w:r>
      <w:r>
        <w:rPr>
          <w:rFonts w:ascii="宋体" w:hAnsi="宋体" w:cs="宋体"/>
          <w:sz w:val="32"/>
          <w:szCs w:val="32"/>
        </w:rPr>
        <w:t>4</w:t>
      </w:r>
      <w:r>
        <w:rPr>
          <w:rFonts w:hint="eastAsia" w:ascii="仿宋_GB2312" w:hAnsi="Times New Roman" w:eastAsia="仿宋_GB2312"/>
          <w:sz w:val="32"/>
          <w:szCs w:val="32"/>
        </w:rPr>
        <w:t>处，新增省级传统村落</w:t>
      </w:r>
      <w:r>
        <w:rPr>
          <w:rFonts w:ascii="宋体" w:hAnsi="宋体"/>
          <w:sz w:val="32"/>
          <w:szCs w:val="32"/>
        </w:rPr>
        <w:t>1</w:t>
      </w:r>
      <w:r>
        <w:rPr>
          <w:rFonts w:hint="eastAsia" w:ascii="仿宋_GB2312" w:hAnsi="Times New Roman" w:eastAsia="仿宋_GB2312"/>
          <w:sz w:val="32"/>
          <w:szCs w:val="32"/>
        </w:rPr>
        <w:t>处。</w:t>
      </w:r>
    </w:p>
    <w:p w14:paraId="50079796">
      <w:pPr>
        <w:spacing w:line="592" w:lineRule="exact"/>
        <w:ind w:firstLine="640" w:firstLineChars="200"/>
        <w:contextualSpacing/>
        <w:rPr>
          <w:rFonts w:ascii="黑体" w:hAnsi="黑体" w:eastAsia="黑体"/>
          <w:sz w:val="32"/>
          <w:szCs w:val="32"/>
        </w:rPr>
      </w:pPr>
      <w:r>
        <w:rPr>
          <w:rFonts w:hint="eastAsia" w:ascii="黑体" w:hAnsi="黑体" w:eastAsia="黑体"/>
          <w:sz w:val="32"/>
          <w:szCs w:val="32"/>
        </w:rPr>
        <w:t>三、聚力强基固本、</w:t>
      </w:r>
      <w:bookmarkStart w:id="36" w:name="OLE_LINK35"/>
      <w:bookmarkStart w:id="37" w:name="OLE_LINK41"/>
      <w:r>
        <w:rPr>
          <w:rFonts w:hint="eastAsia" w:ascii="黑体" w:hAnsi="黑体" w:eastAsia="黑体"/>
          <w:sz w:val="32"/>
          <w:szCs w:val="32"/>
        </w:rPr>
        <w:t>提升乡村品质</w:t>
      </w:r>
      <w:bookmarkEnd w:id="36"/>
      <w:bookmarkEnd w:id="37"/>
      <w:r>
        <w:rPr>
          <w:rFonts w:hint="eastAsia" w:ascii="黑体" w:hAnsi="黑体" w:eastAsia="黑体"/>
          <w:sz w:val="32"/>
          <w:szCs w:val="32"/>
        </w:rPr>
        <w:t>，推动农业农村现代化。</w:t>
      </w:r>
    </w:p>
    <w:p w14:paraId="47F63854">
      <w:pPr>
        <w:spacing w:line="592" w:lineRule="exact"/>
        <w:ind w:firstLine="640" w:firstLineChars="200"/>
        <w:contextualSpacing/>
        <w:rPr>
          <w:rFonts w:ascii="Arial" w:hAnsi="Arial" w:cs="Arial"/>
          <w:sz w:val="32"/>
          <w:szCs w:val="32"/>
          <w:shd w:val="clear" w:color="auto" w:fill="FFFFFF"/>
        </w:rPr>
      </w:pPr>
      <w:r>
        <w:rPr>
          <w:rFonts w:hint="eastAsia" w:ascii="仿宋_GB2312" w:hAnsi="仿宋_GB2312" w:eastAsia="仿宋_GB2312" w:cs="仿宋_GB2312"/>
          <w:kern w:val="0"/>
          <w:sz w:val="32"/>
          <w:szCs w:val="32"/>
        </w:rPr>
        <w:t>以农业提质、农村赋能、农民创收为抓手，锚定农业农村现代化，创造乡村优质生活空间，扎实推进乡村全面振兴。</w:t>
      </w:r>
    </w:p>
    <w:p w14:paraId="7EB67CE4">
      <w:pPr>
        <w:spacing w:line="592" w:lineRule="exact"/>
        <w:ind w:firstLine="640" w:firstLineChars="200"/>
        <w:contextualSpacing/>
        <w:rPr>
          <w:rFonts w:ascii="仿宋_GB2312" w:hAnsi="仿宋_GB2312" w:eastAsia="仿宋_GB2312" w:cs="仿宋_GB2312"/>
          <w:snapToGrid w:val="0"/>
          <w:kern w:val="0"/>
          <w:sz w:val="32"/>
          <w:szCs w:val="32"/>
        </w:rPr>
      </w:pPr>
      <w:r>
        <w:rPr>
          <w:rFonts w:hint="eastAsia" w:ascii="楷体_GB2312" w:hAnsi="楷体_GB2312" w:eastAsia="楷体_GB2312" w:cs="楷体_GB2312"/>
          <w:snapToGrid w:val="0"/>
          <w:kern w:val="0"/>
          <w:sz w:val="32"/>
          <w:szCs w:val="32"/>
        </w:rPr>
        <w:t>让农业更优、更有效益。</w:t>
      </w:r>
      <w:r>
        <w:rPr>
          <w:rFonts w:hint="eastAsia" w:ascii="仿宋_GB2312" w:hAnsi="仿宋_GB2312" w:eastAsia="仿宋_GB2312" w:cs="仿宋_GB2312"/>
          <w:snapToGrid w:val="0"/>
          <w:kern w:val="0"/>
          <w:sz w:val="32"/>
          <w:szCs w:val="32"/>
        </w:rPr>
        <w:t>推动粮食单产提升，持续实施</w:t>
      </w:r>
      <w:r>
        <w:rPr>
          <w:rFonts w:ascii="宋体" w:hAnsi="宋体" w:eastAsia="仿宋_GB2312" w:cs="仿宋_GB2312"/>
          <w:snapToGrid w:val="0"/>
          <w:kern w:val="0"/>
          <w:sz w:val="32"/>
          <w:szCs w:val="32"/>
        </w:rPr>
        <w:t>10</w:t>
      </w:r>
      <w:r>
        <w:rPr>
          <w:rFonts w:hint="eastAsia" w:ascii="仿宋_GB2312" w:hAnsi="仿宋_GB2312" w:eastAsia="仿宋_GB2312" w:cs="仿宋_GB2312"/>
          <w:snapToGrid w:val="0"/>
          <w:kern w:val="0"/>
          <w:sz w:val="32"/>
          <w:szCs w:val="32"/>
        </w:rPr>
        <w:t>万亩玉米单产提升工程，积极争取</w:t>
      </w:r>
      <w:r>
        <w:rPr>
          <w:rFonts w:ascii="宋体" w:hAnsi="宋体" w:eastAsia="仿宋_GB2312" w:cs="仿宋_GB2312"/>
          <w:snapToGrid w:val="0"/>
          <w:kern w:val="0"/>
          <w:sz w:val="32"/>
          <w:szCs w:val="32"/>
        </w:rPr>
        <w:t>8</w:t>
      </w:r>
      <w:r>
        <w:rPr>
          <w:rFonts w:hint="eastAsia" w:ascii="仿宋_GB2312" w:hAnsi="仿宋_GB2312" w:eastAsia="仿宋_GB2312" w:cs="仿宋_GB2312"/>
          <w:snapToGrid w:val="0"/>
          <w:kern w:val="0"/>
          <w:sz w:val="32"/>
          <w:szCs w:val="32"/>
        </w:rPr>
        <w:t>万亩高标准农田等项目，确保粮食种植面积稳定在</w:t>
      </w:r>
      <w:r>
        <w:rPr>
          <w:rFonts w:ascii="宋体" w:hAnsi="宋体" w:eastAsia="仿宋_GB2312" w:cs="仿宋_GB2312"/>
          <w:snapToGrid w:val="0"/>
          <w:kern w:val="0"/>
          <w:sz w:val="32"/>
          <w:szCs w:val="32"/>
        </w:rPr>
        <w:t>53</w:t>
      </w:r>
      <w:r>
        <w:rPr>
          <w:rFonts w:hint="eastAsia" w:ascii="仿宋_GB2312" w:hAnsi="仿宋_GB2312" w:eastAsia="仿宋_GB2312" w:cs="仿宋_GB2312"/>
          <w:snapToGrid w:val="0"/>
          <w:kern w:val="0"/>
          <w:sz w:val="32"/>
          <w:szCs w:val="32"/>
        </w:rPr>
        <w:t>万亩左右，总产量保持在</w:t>
      </w:r>
      <w:r>
        <w:rPr>
          <w:rFonts w:ascii="宋体" w:hAnsi="宋体" w:eastAsia="仿宋_GB2312" w:cs="仿宋_GB2312"/>
          <w:snapToGrid w:val="0"/>
          <w:kern w:val="0"/>
          <w:sz w:val="32"/>
          <w:szCs w:val="32"/>
        </w:rPr>
        <w:t>20.5</w:t>
      </w:r>
      <w:r>
        <w:rPr>
          <w:rFonts w:hint="eastAsia" w:ascii="仿宋_GB2312" w:hAnsi="仿宋_GB2312" w:eastAsia="仿宋_GB2312" w:cs="仿宋_GB2312"/>
          <w:snapToGrid w:val="0"/>
          <w:kern w:val="0"/>
          <w:sz w:val="32"/>
          <w:szCs w:val="32"/>
        </w:rPr>
        <w:t>万吨以上。依托</w:t>
      </w:r>
      <w:bookmarkStart w:id="38" w:name="OLE_LINK33"/>
      <w:r>
        <w:rPr>
          <w:rFonts w:hint="eastAsia" w:ascii="仿宋_GB2312" w:hAnsi="仿宋_GB2312" w:eastAsia="仿宋_GB2312" w:cs="仿宋_GB2312"/>
          <w:snapToGrid w:val="0"/>
          <w:kern w:val="0"/>
          <w:sz w:val="32"/>
          <w:szCs w:val="32"/>
        </w:rPr>
        <w:t>东润种业、爱佳</w:t>
      </w:r>
      <w:bookmarkEnd w:id="38"/>
      <w:r>
        <w:rPr>
          <w:rFonts w:hint="eastAsia" w:ascii="仿宋_GB2312" w:hAnsi="仿宋_GB2312" w:eastAsia="仿宋_GB2312" w:cs="仿宋_GB2312"/>
          <w:snapToGrid w:val="0"/>
          <w:kern w:val="0"/>
          <w:sz w:val="32"/>
          <w:szCs w:val="32"/>
        </w:rPr>
        <w:t>种蛋发展高端种业，依托优然牧业、伊利乳业提升奶业质量，依托绿安屠宰、佰胜牧业丰富畜产品加工。加快推进食用菌三产融合等设施农业项目，通过政策引导、资金整合，增强产业发展综合效益。</w:t>
      </w:r>
    </w:p>
    <w:p w14:paraId="39097C1B">
      <w:pPr>
        <w:spacing w:line="592" w:lineRule="exact"/>
        <w:ind w:firstLine="640" w:firstLineChars="200"/>
        <w:contextualSpacing/>
        <w:rPr>
          <w:rFonts w:ascii="仿宋_GB2312" w:eastAsia="仿宋_GB2312" w:cs="仿宋_GB2312"/>
          <w:snapToGrid w:val="0"/>
          <w:kern w:val="0"/>
          <w:sz w:val="32"/>
          <w:szCs w:val="32"/>
        </w:rPr>
      </w:pPr>
      <w:r>
        <w:rPr>
          <w:rFonts w:hint="eastAsia" w:ascii="楷体_GB2312" w:hAnsi="黑体" w:eastAsia="楷体_GB2312"/>
          <w:sz w:val="32"/>
          <w:szCs w:val="32"/>
        </w:rPr>
        <w:t>让农村更美、更有活力。</w:t>
      </w:r>
      <w:r>
        <w:rPr>
          <w:rFonts w:hint="eastAsia" w:ascii="仿宋_GB2312" w:hAnsi="仿宋_GB2312" w:eastAsia="仿宋_GB2312" w:cs="仿宋_GB2312"/>
          <w:snapToGrid w:val="0"/>
          <w:kern w:val="0"/>
          <w:sz w:val="32"/>
          <w:szCs w:val="32"/>
        </w:rPr>
        <w:t>按照“内外结合、由表及里、连片打造”的原则，加快推进“锦山秀水·一路芳华”和美乡村片区建设，精心打造翟庄休闲度假区</w:t>
      </w:r>
      <w:r>
        <w:rPr>
          <w:rFonts w:hint="eastAsia" w:ascii="仿宋_GB2312" w:hAnsi="仿宋_GB2312" w:eastAsia="仿宋_GB2312" w:cs="仿宋_GB2312"/>
          <w:sz w:val="32"/>
          <w:szCs w:val="32"/>
        </w:rPr>
        <w:t>项目。</w:t>
      </w:r>
      <w:r>
        <w:rPr>
          <w:rFonts w:hint="eastAsia" w:ascii="仿宋_GB2312" w:hAnsi="仿宋_GB2312" w:eastAsia="仿宋_GB2312" w:cs="仿宋_GB2312"/>
          <w:snapToGrid w:val="0"/>
          <w:kern w:val="0"/>
          <w:sz w:val="32"/>
          <w:szCs w:val="32"/>
        </w:rPr>
        <w:t>科学谋划“和孝儒风·阡陌良田”推进区，依托汇河优美生态和孝贤文化，合理布局生态农业、文化体验等功能区，促进乡村风貌、产业与人文协同发展。扎实推进洪范池镇全域土地综合整治项目，积极争取玫瑰镇“五好两宜”和美乡村试点，加快村庄景区化改造、田园公园化建设，持续优化农村人居环境，做到干净、整洁、有序，让平阴乡村既留得住乡愁，又留得住游客。</w:t>
      </w:r>
    </w:p>
    <w:p w14:paraId="56849493">
      <w:pPr>
        <w:spacing w:line="592" w:lineRule="exact"/>
        <w:ind w:firstLine="640" w:firstLineChars="200"/>
        <w:contextualSpacing/>
        <w:rPr>
          <w:rFonts w:ascii="仿宋_GB2312" w:hAnsi="仿宋_GB2312" w:eastAsia="仿宋_GB2312" w:cs="仿宋_GB2312"/>
          <w:snapToGrid w:val="0"/>
          <w:kern w:val="0"/>
          <w:sz w:val="32"/>
          <w:szCs w:val="32"/>
        </w:rPr>
      </w:pPr>
      <w:r>
        <w:rPr>
          <w:rFonts w:hint="eastAsia" w:ascii="楷体_GB2312" w:hAnsi="黑体" w:eastAsia="楷体_GB2312"/>
          <w:sz w:val="32"/>
          <w:szCs w:val="32"/>
        </w:rPr>
        <w:t>让农民更富、更有奔头。</w:t>
      </w:r>
      <w:r>
        <w:rPr>
          <w:rFonts w:hint="eastAsia" w:ascii="仿宋_GB2312" w:hAnsi="仿宋_GB2312" w:eastAsia="仿宋_GB2312" w:cs="仿宋_GB2312"/>
          <w:snapToGrid w:val="0"/>
          <w:kern w:val="0"/>
          <w:sz w:val="32"/>
          <w:szCs w:val="32"/>
        </w:rPr>
        <w:t>把常态化帮扶纳入乡村振兴统筹实施，持续巩固拓展脱贫攻坚成果。依托伊利乳业、华玫生物，创新“共富超市”运营模式，打造特色农产品展销中心和旅游商品集散中心。组建由本土电商达人、返乡青年、合作社骨干组成的产销联盟，构建线上线下立体化销售网络，力争农村电商销售额达</w:t>
      </w:r>
      <w:r>
        <w:rPr>
          <w:rFonts w:ascii="宋体" w:hAnsi="宋体" w:cs="仿宋_GB2312"/>
          <w:snapToGrid w:val="0"/>
          <w:kern w:val="0"/>
          <w:sz w:val="32"/>
          <w:szCs w:val="32"/>
        </w:rPr>
        <w:t>9000</w:t>
      </w:r>
      <w:r>
        <w:rPr>
          <w:rFonts w:hint="eastAsia" w:ascii="仿宋_GB2312" w:hAnsi="仿宋_GB2312" w:eastAsia="仿宋_GB2312" w:cs="仿宋_GB2312"/>
          <w:snapToGrid w:val="0"/>
          <w:kern w:val="0"/>
          <w:sz w:val="32"/>
          <w:szCs w:val="32"/>
        </w:rPr>
        <w:t>万元。鼓励农村集体经济组织和农民盘活闲置农房，发展乡村研学、直播等新业态。扩大对外合作范围，重点对接京津冀、长三角等核心市场，力争</w:t>
      </w:r>
      <w:r>
        <w:rPr>
          <w:rFonts w:ascii="宋体" w:hAnsi="宋体" w:eastAsia="仿宋_GB2312" w:cs="仿宋_GB2312"/>
          <w:snapToGrid w:val="0"/>
          <w:kern w:val="0"/>
          <w:sz w:val="32"/>
          <w:szCs w:val="32"/>
        </w:rPr>
        <w:t>2026</w:t>
      </w:r>
      <w:r>
        <w:rPr>
          <w:rFonts w:hint="eastAsia" w:ascii="仿宋_GB2312" w:hAnsi="仿宋_GB2312" w:eastAsia="仿宋_GB2312" w:cs="仿宋_GB2312"/>
          <w:snapToGrid w:val="0"/>
          <w:kern w:val="0"/>
          <w:sz w:val="32"/>
          <w:szCs w:val="32"/>
        </w:rPr>
        <w:t>年农产品外销量突破</w:t>
      </w:r>
      <w:r>
        <w:rPr>
          <w:rFonts w:ascii="宋体" w:hAnsi="宋体" w:eastAsia="仿宋_GB2312" w:cs="仿宋_GB2312"/>
          <w:snapToGrid w:val="0"/>
          <w:kern w:val="0"/>
          <w:sz w:val="32"/>
          <w:szCs w:val="32"/>
        </w:rPr>
        <w:t>1500</w:t>
      </w:r>
      <w:r>
        <w:rPr>
          <w:rFonts w:hint="eastAsia" w:ascii="仿宋_GB2312" w:hAnsi="仿宋_GB2312" w:eastAsia="仿宋_GB2312" w:cs="仿宋_GB2312"/>
          <w:snapToGrid w:val="0"/>
          <w:kern w:val="0"/>
          <w:sz w:val="32"/>
          <w:szCs w:val="32"/>
        </w:rPr>
        <w:t>万斤，供销社社有企业营收达到</w:t>
      </w:r>
      <w:r>
        <w:rPr>
          <w:rFonts w:ascii="宋体" w:hAnsi="宋体" w:eastAsia="仿宋_GB2312" w:cs="仿宋_GB2312"/>
          <w:snapToGrid w:val="0"/>
          <w:kern w:val="0"/>
          <w:sz w:val="32"/>
          <w:szCs w:val="32"/>
        </w:rPr>
        <w:t>1</w:t>
      </w:r>
      <w:r>
        <w:rPr>
          <w:rFonts w:ascii="仿宋_GB2312" w:hAnsi="仿宋_GB2312" w:eastAsia="仿宋_GB2312" w:cs="仿宋_GB2312"/>
          <w:snapToGrid w:val="0"/>
          <w:kern w:val="0"/>
          <w:sz w:val="32"/>
          <w:szCs w:val="32"/>
        </w:rPr>
        <w:t>.</w:t>
      </w:r>
      <w:r>
        <w:rPr>
          <w:rFonts w:ascii="宋体" w:hAnsi="宋体" w:eastAsia="仿宋_GB2312" w:cs="仿宋_GB2312"/>
          <w:snapToGrid w:val="0"/>
          <w:kern w:val="0"/>
          <w:sz w:val="32"/>
          <w:szCs w:val="32"/>
        </w:rPr>
        <w:t>2</w:t>
      </w:r>
      <w:r>
        <w:rPr>
          <w:rFonts w:hint="eastAsia" w:ascii="仿宋_GB2312" w:hAnsi="仿宋_GB2312" w:eastAsia="仿宋_GB2312" w:cs="仿宋_GB2312"/>
          <w:snapToGrid w:val="0"/>
          <w:kern w:val="0"/>
          <w:sz w:val="32"/>
          <w:szCs w:val="32"/>
        </w:rPr>
        <w:t>亿元。</w:t>
      </w:r>
    </w:p>
    <w:p w14:paraId="7CBAD10D">
      <w:pPr>
        <w:spacing w:line="592" w:lineRule="exact"/>
        <w:ind w:firstLine="640" w:firstLineChars="200"/>
        <w:contextualSpacing/>
        <w:rPr>
          <w:rFonts w:ascii="仿宋_GB2312" w:hAnsi="仿宋_GB2312" w:eastAsia="仿宋_GB2312" w:cs="仿宋_GB2312"/>
          <w:snapToGrid w:val="0"/>
          <w:kern w:val="0"/>
          <w:sz w:val="32"/>
          <w:szCs w:val="32"/>
        </w:rPr>
      </w:pPr>
      <w:r>
        <w:rPr>
          <w:rFonts w:hint="eastAsia" w:ascii="黑体" w:hAnsi="黑体" w:eastAsia="黑体"/>
          <w:sz w:val="32"/>
          <w:szCs w:val="32"/>
        </w:rPr>
        <w:t>四、</w:t>
      </w:r>
      <w:bookmarkStart w:id="39" w:name="OLE_LINK34"/>
      <w:bookmarkStart w:id="40" w:name="OLE_LINK27"/>
      <w:r>
        <w:rPr>
          <w:rFonts w:hint="eastAsia" w:ascii="黑体" w:hAnsi="黑体" w:eastAsia="黑体"/>
          <w:spacing w:val="-6"/>
          <w:sz w:val="32"/>
          <w:szCs w:val="32"/>
        </w:rPr>
        <w:t>聚力消费提振</w:t>
      </w:r>
      <w:bookmarkEnd w:id="39"/>
      <w:bookmarkEnd w:id="40"/>
      <w:r>
        <w:rPr>
          <w:rFonts w:hint="eastAsia" w:ascii="黑体" w:hAnsi="黑体" w:eastAsia="黑体"/>
          <w:spacing w:val="-6"/>
          <w:sz w:val="32"/>
          <w:szCs w:val="32"/>
        </w:rPr>
        <w:t>、提升特色经济，支持服务业高质</w:t>
      </w:r>
      <w:r>
        <w:rPr>
          <w:rFonts w:hint="eastAsia" w:ascii="黑体" w:hAnsi="黑体" w:eastAsia="黑体"/>
          <w:sz w:val="32"/>
          <w:szCs w:val="32"/>
        </w:rPr>
        <w:t>量发展。</w:t>
      </w:r>
    </w:p>
    <w:p w14:paraId="733D18E1">
      <w:pPr>
        <w:spacing w:line="592" w:lineRule="exact"/>
        <w:ind w:firstLine="640" w:firstLineChars="200"/>
        <w:contextualSpacing/>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坚持把提振消费、释放消费潜能摆在突出位置，实现以消促产、以产促消，构建产销联动、赋能增效的良好生态。</w:t>
      </w:r>
    </w:p>
    <w:p w14:paraId="6B54D0BE">
      <w:pPr>
        <w:spacing w:line="592" w:lineRule="exact"/>
        <w:ind w:firstLine="640" w:firstLineChars="200"/>
        <w:contextualSpacing/>
        <w:rPr>
          <w:rFonts w:ascii="仿宋_GB2312" w:hAnsi="仿宋_GB2312" w:eastAsia="仿宋_GB2312" w:cs="仿宋_GB2312"/>
          <w:snapToGrid w:val="0"/>
          <w:kern w:val="0"/>
          <w:sz w:val="32"/>
          <w:szCs w:val="32"/>
        </w:rPr>
      </w:pPr>
      <w:r>
        <w:rPr>
          <w:rFonts w:hint="eastAsia" w:ascii="楷体_GB2312" w:hAnsi="仿宋_GB2312" w:eastAsia="楷体_GB2312" w:cs="仿宋_GB2312"/>
          <w:snapToGrid w:val="0"/>
          <w:kern w:val="0"/>
          <w:sz w:val="32"/>
          <w:szCs w:val="32"/>
        </w:rPr>
        <w:t>生活性消费提质扩容。</w:t>
      </w:r>
      <w:r>
        <w:rPr>
          <w:rFonts w:hint="eastAsia" w:ascii="仿宋_GB2312" w:hAnsi="仿宋_GB2312" w:eastAsia="仿宋_GB2312" w:cs="仿宋_GB2312"/>
          <w:snapToGrid w:val="0"/>
          <w:kern w:val="0"/>
          <w:sz w:val="32"/>
          <w:szCs w:val="32"/>
        </w:rPr>
        <w:t>加快推动“峰出云翠”商业综合体、祥生未来城商业步行街等重点消费载体建成运营，着力引进品牌首店、旗舰店，优化消费供给，提升县域商业吸引力。紧扣“古韵新风</w:t>
      </w:r>
      <w:bookmarkStart w:id="41" w:name="OLE_LINK20"/>
      <w:bookmarkStart w:id="42" w:name="OLE_LINK17"/>
      <w:r>
        <w:rPr>
          <w:rFonts w:hint="eastAsia" w:ascii="仿宋_GB2312" w:hAnsi="仿宋_GB2312" w:eastAsia="仿宋_GB2312" w:cs="仿宋_GB2312"/>
          <w:snapToGrid w:val="0"/>
          <w:kern w:val="0"/>
          <w:sz w:val="32"/>
          <w:szCs w:val="32"/>
        </w:rPr>
        <w:t>·</w:t>
      </w:r>
      <w:bookmarkEnd w:id="41"/>
      <w:bookmarkEnd w:id="42"/>
      <w:r>
        <w:rPr>
          <w:rFonts w:hint="eastAsia" w:ascii="仿宋_GB2312" w:hAnsi="仿宋_GB2312" w:eastAsia="仿宋_GB2312" w:cs="仿宋_GB2312"/>
          <w:snapToGrid w:val="0"/>
          <w:kern w:val="0"/>
          <w:sz w:val="32"/>
          <w:szCs w:val="32"/>
        </w:rPr>
        <w:t>沉浸体验”主题，策划举办“文庙雅集”“非遗市集”等主题促消费活动。建设</w:t>
      </w:r>
      <w:r>
        <w:rPr>
          <w:rFonts w:ascii="宋体" w:hAnsi="宋体" w:cs="仿宋_GB2312"/>
          <w:snapToGrid w:val="0"/>
          <w:kern w:val="0"/>
          <w:sz w:val="32"/>
          <w:szCs w:val="32"/>
        </w:rPr>
        <w:t>2</w:t>
      </w:r>
      <w:r>
        <w:rPr>
          <w:rFonts w:hint="eastAsia" w:ascii="仿宋_GB2312" w:hAnsi="仿宋_GB2312" w:eastAsia="仿宋_GB2312" w:cs="仿宋_GB2312"/>
          <w:snapToGrid w:val="0"/>
          <w:kern w:val="0"/>
          <w:sz w:val="32"/>
          <w:szCs w:val="32"/>
        </w:rPr>
        <w:t>处便民市场，鼓励智慧化运营与本地农产品直销，打造规范有序、便民利民的消费空间。推动“平阴夜市”优化升级，引入文创、亲子等多元业态，打造</w:t>
      </w:r>
      <w:r>
        <w:rPr>
          <w:rFonts w:ascii="宋体" w:hAnsi="宋体" w:cs="仿宋_GB2312"/>
          <w:snapToGrid w:val="0"/>
          <w:kern w:val="0"/>
          <w:sz w:val="32"/>
          <w:szCs w:val="32"/>
        </w:rPr>
        <w:t>2</w:t>
      </w:r>
      <w:r>
        <w:rPr>
          <w:rFonts w:hint="eastAsia" w:ascii="仿宋_GB2312" w:hAnsi="仿宋_GB2312" w:eastAsia="仿宋_GB2312" w:cs="仿宋_GB2312"/>
          <w:snapToGrid w:val="0"/>
          <w:kern w:val="0"/>
          <w:sz w:val="32"/>
          <w:szCs w:val="32"/>
        </w:rPr>
        <w:t>处夜间消费集聚区，释放夜间经济活力。</w:t>
      </w:r>
    </w:p>
    <w:p w14:paraId="22B4FFF2">
      <w:pPr>
        <w:spacing w:line="592" w:lineRule="exact"/>
        <w:ind w:firstLine="640" w:firstLineChars="200"/>
        <w:contextualSpacing/>
        <w:rPr>
          <w:rFonts w:ascii="仿宋_GB2312" w:hAnsi="仿宋_GB2312" w:eastAsia="仿宋_GB2312" w:cs="仿宋_GB2312"/>
          <w:snapToGrid w:val="0"/>
          <w:kern w:val="0"/>
          <w:sz w:val="32"/>
          <w:szCs w:val="32"/>
        </w:rPr>
      </w:pPr>
      <w:r>
        <w:rPr>
          <w:rFonts w:hint="eastAsia" w:ascii="楷体_GB2312" w:hAnsi="仿宋_GB2312" w:eastAsia="楷体_GB2312" w:cs="仿宋_GB2312"/>
          <w:snapToGrid w:val="0"/>
          <w:kern w:val="0"/>
          <w:sz w:val="32"/>
          <w:szCs w:val="32"/>
        </w:rPr>
        <w:t>生产性消费提质增效。</w:t>
      </w:r>
      <w:r>
        <w:rPr>
          <w:rFonts w:hint="eastAsia" w:ascii="仿宋_GB2312" w:hAnsi="仿宋_GB2312" w:eastAsia="仿宋_GB2312" w:cs="仿宋_GB2312"/>
          <w:snapToGrid w:val="0"/>
          <w:kern w:val="0"/>
          <w:sz w:val="32"/>
          <w:szCs w:val="32"/>
        </w:rPr>
        <w:t>积极培育招引研发设计、软件信息、检测认证等生产性服务业，支持制造业企业“工贸分离”“产销分离”，持续提升产业链韧性。聚力构建现代物流服务体系，强化与共生科技公司对接，加快现代物流产业园项目招引。依托县、镇两级物流共配中心和村级综合便民站，整合物流资源，实现县域农产品进城和工业品下乡双突破。坚持“精准招引、梯度培育”，重点服务鑫驰寰宇等市场主体，新增规上服务业企业</w:t>
      </w:r>
      <w:r>
        <w:rPr>
          <w:rFonts w:ascii="宋体" w:hAnsi="宋体" w:cs="仿宋_GB2312"/>
          <w:snapToGrid w:val="0"/>
          <w:kern w:val="0"/>
          <w:sz w:val="32"/>
          <w:szCs w:val="32"/>
        </w:rPr>
        <w:t>5</w:t>
      </w:r>
      <w:r>
        <w:rPr>
          <w:rFonts w:hint="eastAsia" w:ascii="仿宋_GB2312" w:hAnsi="仿宋_GB2312" w:eastAsia="仿宋_GB2312" w:cs="仿宋_GB2312"/>
          <w:snapToGrid w:val="0"/>
          <w:kern w:val="0"/>
          <w:sz w:val="32"/>
          <w:szCs w:val="32"/>
        </w:rPr>
        <w:t>家。</w:t>
      </w:r>
    </w:p>
    <w:p w14:paraId="48374868">
      <w:pPr>
        <w:spacing w:line="592" w:lineRule="exact"/>
        <w:ind w:firstLine="640" w:firstLineChars="200"/>
        <w:contextualSpacing/>
        <w:rPr>
          <w:rFonts w:ascii="仿宋_GB2312" w:hAnsi="仿宋_GB2312" w:eastAsia="仿宋_GB2312" w:cs="仿宋_GB2312"/>
          <w:snapToGrid w:val="0"/>
          <w:kern w:val="0"/>
          <w:sz w:val="32"/>
          <w:szCs w:val="32"/>
        </w:rPr>
      </w:pPr>
      <w:r>
        <w:rPr>
          <w:rFonts w:hint="eastAsia" w:ascii="楷体_GB2312" w:hAnsi="仿宋_GB2312" w:eastAsia="楷体_GB2312" w:cs="仿宋_GB2312"/>
          <w:snapToGrid w:val="0"/>
          <w:kern w:val="0"/>
          <w:sz w:val="32"/>
          <w:szCs w:val="32"/>
        </w:rPr>
        <w:t>特色产业提质培优。</w:t>
      </w:r>
      <w:r>
        <w:rPr>
          <w:rFonts w:hint="eastAsia" w:ascii="仿宋_GB2312" w:hAnsi="仿宋_GB2312" w:eastAsia="仿宋_GB2312" w:cs="仿宋_GB2312"/>
          <w:snapToGrid w:val="0"/>
          <w:kern w:val="0"/>
          <w:sz w:val="32"/>
          <w:szCs w:val="32"/>
        </w:rPr>
        <w:t>实施玫瑰更新复壮工程，新增种植面积</w:t>
      </w:r>
      <w:r>
        <w:rPr>
          <w:rFonts w:ascii="宋体" w:hAnsi="宋体" w:cs="仿宋_GB2312"/>
          <w:snapToGrid w:val="0"/>
          <w:kern w:val="0"/>
          <w:sz w:val="32"/>
          <w:szCs w:val="32"/>
        </w:rPr>
        <w:t>1000</w:t>
      </w:r>
      <w:r>
        <w:rPr>
          <w:rFonts w:hint="eastAsia" w:ascii="仿宋_GB2312" w:hAnsi="仿宋_GB2312" w:eastAsia="仿宋_GB2312" w:cs="仿宋_GB2312"/>
          <w:snapToGrid w:val="0"/>
          <w:kern w:val="0"/>
          <w:sz w:val="32"/>
          <w:szCs w:val="32"/>
        </w:rPr>
        <w:t>亩，建设高标准异地种植示范基地</w:t>
      </w:r>
      <w:r>
        <w:rPr>
          <w:rFonts w:ascii="宋体" w:hAnsi="宋体" w:cs="仿宋_GB2312"/>
          <w:snapToGrid w:val="0"/>
          <w:kern w:val="0"/>
          <w:sz w:val="32"/>
          <w:szCs w:val="32"/>
        </w:rPr>
        <w:t>2</w:t>
      </w:r>
      <w:r>
        <w:rPr>
          <w:rFonts w:hint="eastAsia" w:ascii="仿宋_GB2312" w:hAnsi="仿宋_GB2312" w:eastAsia="仿宋_GB2312" w:cs="仿宋_GB2312"/>
          <w:snapToGrid w:val="0"/>
          <w:kern w:val="0"/>
          <w:sz w:val="32"/>
          <w:szCs w:val="32"/>
        </w:rPr>
        <w:t>处。鼓励企业开展有机玫瑰产地和产品认证，新增</w:t>
      </w:r>
      <w:r>
        <w:rPr>
          <w:rFonts w:ascii="宋体" w:hAnsi="宋体" w:cs="仿宋_GB2312"/>
          <w:snapToGrid w:val="0"/>
          <w:kern w:val="0"/>
          <w:sz w:val="32"/>
          <w:szCs w:val="32"/>
        </w:rPr>
        <w:t>3</w:t>
      </w:r>
      <w:r>
        <w:rPr>
          <w:rFonts w:hint="eastAsia" w:ascii="仿宋_GB2312" w:hAnsi="仿宋_GB2312" w:eastAsia="仿宋_GB2312" w:cs="仿宋_GB2312"/>
          <w:snapToGrid w:val="0"/>
          <w:kern w:val="0"/>
          <w:sz w:val="32"/>
          <w:szCs w:val="32"/>
        </w:rPr>
        <w:t>处有机玫瑰种植基地，满足高端加工原料需求。推进玫瑰博物馆、玫瑰露酒深加工等项目，提升玫瑰产业能级。加强与保加利亚、法国等玫瑰主产地的贸易合作，提高平阴玫瑰国际认可度。以福牌阿胶文化旅游区为载体，优化升级数字非遗展厅，打造沉浸式阿胶文化体验，争创全县首个</w:t>
      </w:r>
      <w:r>
        <w:rPr>
          <w:rFonts w:ascii="宋体" w:hAnsi="宋体" w:cs="仿宋_GB2312"/>
          <w:snapToGrid w:val="0"/>
          <w:kern w:val="0"/>
          <w:sz w:val="32"/>
          <w:szCs w:val="32"/>
        </w:rPr>
        <w:t>4</w:t>
      </w:r>
      <w:r>
        <w:rPr>
          <w:rFonts w:ascii="仿宋_GB2312" w:hAnsi="仿宋_GB2312" w:eastAsia="仿宋_GB2312" w:cs="仿宋_GB2312"/>
          <w:snapToGrid w:val="0"/>
          <w:kern w:val="0"/>
          <w:sz w:val="32"/>
          <w:szCs w:val="32"/>
        </w:rPr>
        <w:t>A</w:t>
      </w:r>
      <w:r>
        <w:rPr>
          <w:rFonts w:hint="eastAsia" w:ascii="仿宋_GB2312" w:hAnsi="仿宋_GB2312" w:eastAsia="仿宋_GB2312" w:cs="仿宋_GB2312"/>
          <w:snapToGrid w:val="0"/>
          <w:kern w:val="0"/>
          <w:sz w:val="32"/>
          <w:szCs w:val="32"/>
        </w:rPr>
        <w:t>级景区。</w:t>
      </w:r>
    </w:p>
    <w:p w14:paraId="638C46DB">
      <w:pPr>
        <w:spacing w:line="592" w:lineRule="exact"/>
        <w:ind w:firstLine="640" w:firstLineChars="200"/>
        <w:contextualSpacing/>
        <w:rPr>
          <w:rFonts w:ascii="黑体" w:hAnsi="黑体" w:eastAsia="黑体"/>
          <w:sz w:val="32"/>
          <w:szCs w:val="32"/>
        </w:rPr>
      </w:pPr>
      <w:r>
        <w:rPr>
          <w:rFonts w:hint="eastAsia" w:ascii="黑体" w:hAnsi="黑体" w:eastAsia="黑体"/>
          <w:sz w:val="32"/>
          <w:szCs w:val="32"/>
        </w:rPr>
        <w:t>五、</w:t>
      </w:r>
      <w:bookmarkStart w:id="43" w:name="OLE_LINK4"/>
      <w:r>
        <w:rPr>
          <w:rFonts w:hint="eastAsia" w:ascii="黑体" w:hAnsi="黑体" w:eastAsia="黑体"/>
          <w:sz w:val="32"/>
          <w:szCs w:val="32"/>
        </w:rPr>
        <w:t>聚力改革创新、提升招引质效，增强发展内生动力。</w:t>
      </w:r>
      <w:bookmarkEnd w:id="43"/>
    </w:p>
    <w:p w14:paraId="1902865B">
      <w:pPr>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坚持以改革破瓶颈、以开放聚资源、以服务优生态，全面激发市场主体活力，为县域高质量发展注入新动能。</w:t>
      </w:r>
    </w:p>
    <w:p w14:paraId="774412B5">
      <w:pPr>
        <w:spacing w:line="592"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推进重点领域改革。</w:t>
      </w:r>
      <w:r>
        <w:rPr>
          <w:rFonts w:hint="eastAsia" w:ascii="仿宋_GB2312" w:hAnsi="仿宋_GB2312" w:eastAsia="仿宋_GB2312" w:cs="仿宋_GB2312"/>
          <w:sz w:val="32"/>
          <w:szCs w:val="32"/>
        </w:rPr>
        <w:t>持续开展县属国企重组整合，集中优质资源，打造主业清晰、现金流稳定、融资能力强的产业投资集团。拓宽国企融资渠道，加快推动资产证券化，力争年内发行企业债券</w:t>
      </w:r>
      <w:r>
        <w:rPr>
          <w:rFonts w:ascii="宋体" w:hAnsi="宋体" w:eastAsia="仿宋_GB2312" w:cs="仿宋_GB2312"/>
          <w:sz w:val="32"/>
          <w:szCs w:val="32"/>
        </w:rPr>
        <w:t>3</w:t>
      </w:r>
      <w:r>
        <w:rPr>
          <w:rFonts w:hint="eastAsia" w:ascii="仿宋_GB2312" w:hAnsi="仿宋_GB2312" w:eastAsia="仿宋_GB2312" w:cs="仿宋_GB2312"/>
          <w:sz w:val="32"/>
          <w:szCs w:val="32"/>
        </w:rPr>
        <w:t>亿元。全面推行零基预算，建立以财力为基准、绩效为导向的资金分配机制，优先保障“三保”及重大事项安排，实现资金精准配置、高效使用。推动优质教育资源普惠共享，建成人工智能实验室</w:t>
      </w:r>
      <w:r>
        <w:rPr>
          <w:rFonts w:ascii="宋体" w:hAnsi="宋体" w:eastAsia="仿宋_GB2312" w:cs="仿宋_GB2312"/>
          <w:sz w:val="32"/>
          <w:szCs w:val="32"/>
        </w:rPr>
        <w:t>5</w:t>
      </w:r>
      <w:r>
        <w:rPr>
          <w:rFonts w:hint="eastAsia" w:ascii="仿宋_GB2312" w:hAnsi="仿宋_GB2312" w:eastAsia="仿宋_GB2312" w:cs="仿宋_GB2312"/>
          <w:sz w:val="32"/>
          <w:szCs w:val="32"/>
        </w:rPr>
        <w:t>处，完善资源动态调配与教师流动机制，构建更加公平、更有质量的教育生态。</w:t>
      </w:r>
    </w:p>
    <w:p w14:paraId="1D0957AA">
      <w:pPr>
        <w:spacing w:line="592"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推进双招双引赋能。</w:t>
      </w:r>
      <w:r>
        <w:rPr>
          <w:rFonts w:hint="eastAsia" w:ascii="仿宋_GB2312" w:hAnsi="仿宋_GB2312" w:eastAsia="仿宋_GB2312" w:cs="仿宋_GB2312"/>
          <w:sz w:val="32"/>
          <w:szCs w:val="32"/>
        </w:rPr>
        <w:t>完善招商体系，推进</w:t>
      </w:r>
      <w:r>
        <w:rPr>
          <w:rFonts w:ascii="宋体" w:hAnsi="宋体" w:cs="仿宋_GB2312"/>
          <w:sz w:val="32"/>
          <w:szCs w:val="32"/>
        </w:rPr>
        <w:t>10</w:t>
      </w:r>
      <w:r>
        <w:rPr>
          <w:rFonts w:hint="eastAsia" w:ascii="仿宋_GB2312" w:hAnsi="仿宋_GB2312" w:eastAsia="仿宋_GB2312" w:cs="仿宋_GB2312"/>
          <w:sz w:val="32"/>
          <w:szCs w:val="32"/>
        </w:rPr>
        <w:t>个产业专班实体化运作，实现项目落地全流程闭环流转。依托全市“</w:t>
      </w:r>
      <w:r>
        <w:rPr>
          <w:rFonts w:ascii="宋体" w:hAnsi="宋体" w:cs="仿宋_GB2312"/>
          <w:sz w:val="32"/>
          <w:szCs w:val="32"/>
        </w:rPr>
        <w:t>13+34</w:t>
      </w:r>
      <w:r>
        <w:rPr>
          <w:rFonts w:hint="eastAsia" w:ascii="仿宋_GB2312" w:hAnsi="仿宋_GB2312" w:eastAsia="仿宋_GB2312" w:cs="仿宋_GB2312"/>
          <w:sz w:val="32"/>
          <w:szCs w:val="32"/>
        </w:rPr>
        <w:t>”产业链，立足主导产业强链、延链，依托产业龙头招引上下游，推动项目落地。创新资本招商，探索设立宠物经济、玫瑰阿胶等产业基金，以资本聚项目、育产业。布局新兴产业，紧盯人工智能、谷子经济等新赛道，推动宏生光电、中财投汽车零部件等</w:t>
      </w:r>
      <w:r>
        <w:rPr>
          <w:rFonts w:ascii="宋体" w:hAnsi="宋体" w:cs="仿宋_GB2312"/>
          <w:sz w:val="32"/>
          <w:szCs w:val="32"/>
        </w:rPr>
        <w:t>12</w:t>
      </w:r>
      <w:r>
        <w:rPr>
          <w:rFonts w:hint="eastAsia" w:ascii="仿宋_GB2312" w:hAnsi="仿宋_GB2312" w:eastAsia="仿宋_GB2312" w:cs="仿宋_GB2312"/>
          <w:sz w:val="32"/>
          <w:szCs w:val="32"/>
        </w:rPr>
        <w:t>个引领性项目取得实质性进展，新签约亿元以上项目</w:t>
      </w:r>
      <w:r>
        <w:rPr>
          <w:rFonts w:ascii="宋体" w:hAnsi="宋体" w:cs="仿宋_GB2312"/>
          <w:sz w:val="32"/>
          <w:szCs w:val="32"/>
        </w:rPr>
        <w:t>90</w:t>
      </w:r>
      <w:r>
        <w:rPr>
          <w:rFonts w:hint="eastAsia" w:ascii="仿宋_GB2312" w:hAnsi="仿宋_GB2312" w:eastAsia="仿宋_GB2312" w:cs="仿宋_GB2312"/>
          <w:sz w:val="32"/>
          <w:szCs w:val="32"/>
        </w:rPr>
        <w:t>个，总投资超</w:t>
      </w:r>
      <w:r>
        <w:rPr>
          <w:rFonts w:ascii="宋体" w:hAnsi="宋体" w:cs="仿宋_GB2312"/>
          <w:sz w:val="32"/>
          <w:szCs w:val="32"/>
        </w:rPr>
        <w:t>170</w:t>
      </w:r>
      <w:r>
        <w:rPr>
          <w:rFonts w:hint="eastAsia" w:ascii="仿宋_GB2312" w:hAnsi="仿宋_GB2312" w:eastAsia="仿宋_GB2312" w:cs="仿宋_GB2312"/>
          <w:sz w:val="32"/>
          <w:szCs w:val="32"/>
        </w:rPr>
        <w:t>亿元。实施“赋能续航”工程，建设青年发展型城市，探索“人才飞地”模式，聚焦“</w:t>
      </w:r>
      <w:r>
        <w:rPr>
          <w:rFonts w:ascii="宋体" w:hAnsi="宋体" w:cs="仿宋_GB2312"/>
          <w:sz w:val="32"/>
          <w:szCs w:val="32"/>
        </w:rPr>
        <w:t>3+2</w:t>
      </w:r>
      <w:r>
        <w:rPr>
          <w:rFonts w:hint="eastAsia" w:ascii="仿宋_GB2312" w:hAnsi="仿宋_GB2312" w:eastAsia="仿宋_GB2312" w:cs="仿宋_GB2312"/>
          <w:sz w:val="32"/>
          <w:szCs w:val="32"/>
        </w:rPr>
        <w:t>”产业链靶向引才，力争引进急需紧缺专业人才</w:t>
      </w:r>
      <w:r>
        <w:rPr>
          <w:rFonts w:ascii="宋体" w:hAnsi="宋体" w:cs="仿宋_GB2312"/>
          <w:sz w:val="32"/>
          <w:szCs w:val="32"/>
        </w:rPr>
        <w:t>16</w:t>
      </w:r>
      <w:r>
        <w:rPr>
          <w:rFonts w:hint="eastAsia" w:ascii="仿宋_GB2312" w:hAnsi="仿宋_GB2312" w:eastAsia="仿宋_GB2312" w:cs="仿宋_GB2312"/>
          <w:sz w:val="32"/>
          <w:szCs w:val="32"/>
        </w:rPr>
        <w:t>人，引育市级以上人才</w:t>
      </w:r>
      <w:r>
        <w:rPr>
          <w:rFonts w:ascii="宋体" w:hAnsi="宋体" w:cs="仿宋_GB2312"/>
          <w:sz w:val="32"/>
          <w:szCs w:val="32"/>
        </w:rPr>
        <w:t>20</w:t>
      </w:r>
      <w:r>
        <w:rPr>
          <w:rFonts w:hint="eastAsia" w:ascii="仿宋_GB2312" w:hAnsi="仿宋_GB2312" w:eastAsia="仿宋_GB2312" w:cs="仿宋_GB2312"/>
          <w:sz w:val="32"/>
          <w:szCs w:val="32"/>
        </w:rPr>
        <w:t>人，选聘科技副总</w:t>
      </w:r>
      <w:r>
        <w:rPr>
          <w:rFonts w:ascii="宋体" w:hAnsi="宋体" w:cs="仿宋_GB2312"/>
          <w:sz w:val="32"/>
          <w:szCs w:val="32"/>
        </w:rPr>
        <w:t>10</w:t>
      </w:r>
      <w:r>
        <w:rPr>
          <w:rFonts w:hint="eastAsia" w:ascii="仿宋_GB2312" w:hAnsi="仿宋_GB2312" w:eastAsia="仿宋_GB2312" w:cs="仿宋_GB2312"/>
          <w:sz w:val="32"/>
          <w:szCs w:val="32"/>
        </w:rPr>
        <w:t>人，营造“近悦远来”的良好生态。</w:t>
      </w:r>
    </w:p>
    <w:p w14:paraId="30BE6C89">
      <w:pPr>
        <w:spacing w:line="592" w:lineRule="exact"/>
        <w:ind w:firstLine="640" w:firstLineChars="200"/>
        <w:rPr>
          <w:rFonts w:ascii="仿宋_GB2312" w:hAnsi="仿宋_GB2312" w:eastAsia="仿宋_GB2312" w:cs="仿宋_GB2312"/>
          <w:sz w:val="32"/>
          <w:szCs w:val="32"/>
        </w:rPr>
      </w:pPr>
      <w:bookmarkStart w:id="44" w:name="OLE_LINK43"/>
      <w:bookmarkStart w:id="45" w:name="OLE_LINK48"/>
      <w:r>
        <w:rPr>
          <w:rFonts w:hint="eastAsia" w:ascii="楷体_GB2312" w:hAnsi="仿宋_GB2312" w:eastAsia="楷体_GB2312" w:cs="仿宋_GB2312"/>
          <w:sz w:val="32"/>
          <w:szCs w:val="32"/>
        </w:rPr>
        <w:t>推进营商环境</w:t>
      </w:r>
      <w:bookmarkEnd w:id="44"/>
      <w:bookmarkEnd w:id="45"/>
      <w:r>
        <w:rPr>
          <w:rFonts w:hint="eastAsia" w:ascii="楷体_GB2312" w:hAnsi="仿宋_GB2312" w:eastAsia="楷体_GB2312" w:cs="仿宋_GB2312"/>
          <w:sz w:val="32"/>
          <w:szCs w:val="32"/>
        </w:rPr>
        <w:t>优化。</w:t>
      </w:r>
      <w:r>
        <w:rPr>
          <w:rFonts w:hint="eastAsia" w:ascii="仿宋_GB2312" w:hAnsi="仿宋_GB2312" w:eastAsia="仿宋_GB2312" w:cs="仿宋_GB2312"/>
          <w:sz w:val="32"/>
          <w:szCs w:val="32"/>
        </w:rPr>
        <w:t>拓展创新创业活力空间，坚持“特色引领、平台赋能、融合共生”发展路径，依托茂昌银座创业街区、阿胶品牌营销中心、玫城雅集等载体，积极培育电商运营、文创设计、康养服务等新业态，系统构建县域创新创业生态。强化诚信政府建设，深入推进“高效办成一件事”落地见效，推动“远程视频窗口”向基层延伸，实现“一网通办、一次办好”。依托“泉惠企”平台，搭建“政策直达、诉求快办、上门服务”的全周期企业服务体系，全面提升企业服务质效。规范涉企行政执法，实行“分类监管”模式，推动涉企检查频次同比降低</w:t>
      </w:r>
      <w:r>
        <w:rPr>
          <w:rFonts w:ascii="宋体" w:hAnsi="宋体" w:eastAsia="仿宋_GB2312" w:cs="仿宋_GB2312"/>
          <w:sz w:val="32"/>
          <w:szCs w:val="32"/>
        </w:rPr>
        <w:t>15%</w:t>
      </w:r>
      <w:r>
        <w:rPr>
          <w:rFonts w:hint="eastAsia" w:ascii="仿宋_GB2312" w:hAnsi="仿宋_GB2312" w:eastAsia="仿宋_GB2312" w:cs="仿宋_GB2312"/>
          <w:sz w:val="32"/>
          <w:szCs w:val="32"/>
        </w:rPr>
        <w:t>以上。开展金融直连服务，落实金融伙伴“一企一策”辅导，新增对接服务企业</w:t>
      </w:r>
      <w:r>
        <w:rPr>
          <w:rFonts w:ascii="宋体" w:hAnsi="宋体" w:eastAsia="仿宋_GB2312" w:cs="仿宋_GB2312"/>
          <w:sz w:val="32"/>
          <w:szCs w:val="32"/>
        </w:rPr>
        <w:t>20</w:t>
      </w:r>
      <w:r>
        <w:rPr>
          <w:rFonts w:hint="eastAsia" w:ascii="仿宋_GB2312" w:hAnsi="仿宋_GB2312" w:eastAsia="仿宋_GB2312" w:cs="仿宋_GB2312"/>
          <w:sz w:val="32"/>
          <w:szCs w:val="32"/>
        </w:rPr>
        <w:t>家以上。大力弘扬企业家精神，讲好平阴企业创新创业故事，着力营造重商、亲商、安商浓厚氛围。</w:t>
      </w:r>
    </w:p>
    <w:p w14:paraId="3DA96F0B">
      <w:pPr>
        <w:spacing w:line="592" w:lineRule="exact"/>
        <w:ind w:firstLine="640" w:firstLineChars="200"/>
        <w:contextualSpacing/>
        <w:rPr>
          <w:rFonts w:ascii="黑体" w:hAnsi="黑体" w:eastAsia="黑体"/>
          <w:sz w:val="32"/>
          <w:szCs w:val="32"/>
        </w:rPr>
      </w:pPr>
      <w:r>
        <w:rPr>
          <w:rFonts w:hint="eastAsia" w:ascii="黑体" w:hAnsi="黑体" w:eastAsia="黑体"/>
          <w:sz w:val="32"/>
          <w:szCs w:val="32"/>
        </w:rPr>
        <w:t>六、聚力民生改善、提升服务水平，让老百姓更舒心更安心。</w:t>
      </w:r>
    </w:p>
    <w:p w14:paraId="08193E5F">
      <w:pPr>
        <w:spacing w:line="592" w:lineRule="exact"/>
        <w:ind w:firstLine="640" w:firstLineChars="200"/>
        <w:rPr>
          <w:rFonts w:ascii="仿宋_GB2312" w:hAnsi="黑体" w:eastAsia="仿宋_GB2312"/>
          <w:sz w:val="32"/>
          <w:szCs w:val="32"/>
        </w:rPr>
      </w:pPr>
      <w:r>
        <w:rPr>
          <w:rFonts w:hint="eastAsia" w:ascii="仿宋_GB2312" w:hAnsi="黑体" w:eastAsia="仿宋_GB2312"/>
          <w:sz w:val="32"/>
          <w:szCs w:val="32"/>
        </w:rPr>
        <w:t>厚植为民情怀、做优民生实事，既尽力而为，又量力而行，扎实解决群众急难愁盼问题。</w:t>
      </w:r>
    </w:p>
    <w:p w14:paraId="52280A68">
      <w:pPr>
        <w:spacing w:line="592" w:lineRule="exact"/>
        <w:ind w:firstLine="640" w:firstLineChars="200"/>
        <w:rPr>
          <w:rFonts w:ascii="仿宋_GB2312" w:hAnsi="黑体" w:eastAsia="仿宋_GB2312"/>
          <w:sz w:val="32"/>
          <w:szCs w:val="32"/>
        </w:rPr>
      </w:pPr>
      <w:r>
        <w:rPr>
          <w:rFonts w:hint="eastAsia" w:ascii="楷体_GB2312" w:hAnsi="楷体_GB2312" w:eastAsia="楷体_GB2312" w:cs="楷体_GB2312"/>
          <w:sz w:val="32"/>
          <w:szCs w:val="32"/>
        </w:rPr>
        <w:t>健全完善社会保障体系。</w:t>
      </w:r>
      <w:r>
        <w:rPr>
          <w:rFonts w:hint="eastAsia" w:ascii="仿宋_GB2312" w:hAnsi="黑体" w:eastAsia="仿宋_GB2312"/>
          <w:sz w:val="32"/>
          <w:szCs w:val="32"/>
        </w:rPr>
        <w:t>落实稳就业政策，建立从“保障就业”到“成就事业”培训体系，新增城镇就业</w:t>
      </w:r>
      <w:r>
        <w:rPr>
          <w:rFonts w:ascii="宋体" w:hAnsi="宋体"/>
          <w:sz w:val="32"/>
          <w:szCs w:val="32"/>
        </w:rPr>
        <w:t>2400</w:t>
      </w:r>
      <w:r>
        <w:rPr>
          <w:rFonts w:hint="eastAsia" w:ascii="仿宋_GB2312" w:hAnsi="黑体" w:eastAsia="仿宋_GB2312"/>
          <w:sz w:val="32"/>
          <w:szCs w:val="32"/>
        </w:rPr>
        <w:t>人以上。落实基本医疗保险、大病保险、医疗救助三重保障政策，扩大长期护理保险覆盖范围。擦亮“玫好夕阳”养老品牌，深入推动居家社区养老、农村养老和社会化养老，争创市级示范型养老服务设施</w:t>
      </w:r>
      <w:r>
        <w:rPr>
          <w:rFonts w:ascii="宋体" w:hAnsi="宋体"/>
          <w:sz w:val="32"/>
          <w:szCs w:val="32"/>
        </w:rPr>
        <w:t>5</w:t>
      </w:r>
      <w:r>
        <w:rPr>
          <w:rFonts w:hint="eastAsia" w:ascii="仿宋_GB2312" w:hAnsi="黑体" w:eastAsia="仿宋_GB2312"/>
          <w:sz w:val="32"/>
          <w:szCs w:val="32"/>
        </w:rPr>
        <w:t>处，打造</w:t>
      </w:r>
      <w:r>
        <w:rPr>
          <w:rFonts w:ascii="宋体" w:hAnsi="宋体"/>
          <w:sz w:val="32"/>
          <w:szCs w:val="32"/>
        </w:rPr>
        <w:t>2</w:t>
      </w:r>
      <w:r>
        <w:rPr>
          <w:rFonts w:hint="eastAsia" w:ascii="仿宋_GB2312" w:hAnsi="黑体" w:eastAsia="仿宋_GB2312"/>
          <w:sz w:val="32"/>
          <w:szCs w:val="32"/>
        </w:rPr>
        <w:t>家医养结合机构，新增护理型床位</w:t>
      </w:r>
      <w:r>
        <w:rPr>
          <w:rFonts w:ascii="宋体" w:hAnsi="宋体"/>
          <w:sz w:val="32"/>
          <w:szCs w:val="32"/>
        </w:rPr>
        <w:t>310</w:t>
      </w:r>
      <w:r>
        <w:rPr>
          <w:rFonts w:hint="eastAsia" w:ascii="仿宋_GB2312" w:hAnsi="黑体" w:eastAsia="仿宋_GB2312"/>
          <w:sz w:val="32"/>
          <w:szCs w:val="32"/>
        </w:rPr>
        <w:t>张。推进巾帼强基行动，创建退役军人就业创业园区。</w:t>
      </w:r>
    </w:p>
    <w:p w14:paraId="7953C2A4">
      <w:pPr>
        <w:spacing w:line="592" w:lineRule="exact"/>
        <w:ind w:firstLine="640" w:firstLineChars="200"/>
        <w:rPr>
          <w:rFonts w:ascii="仿宋_GB2312" w:hAnsi="黑体" w:eastAsia="仿宋_GB2312"/>
          <w:sz w:val="32"/>
          <w:szCs w:val="32"/>
        </w:rPr>
      </w:pPr>
      <w:r>
        <w:rPr>
          <w:rFonts w:hint="eastAsia" w:ascii="楷体_GB2312" w:hAnsi="黑体" w:eastAsia="楷体_GB2312"/>
          <w:sz w:val="32"/>
          <w:szCs w:val="32"/>
        </w:rPr>
        <w:t>保障优化公共服务体系。</w:t>
      </w:r>
      <w:r>
        <w:rPr>
          <w:rFonts w:hint="eastAsia" w:ascii="仿宋_GB2312" w:hAnsi="黑体" w:eastAsia="仿宋_GB2312"/>
          <w:sz w:val="32"/>
          <w:szCs w:val="32"/>
        </w:rPr>
        <w:t>科学调整中小学幼儿园布局，新增公办托幼一体化幼儿园</w:t>
      </w:r>
      <w:r>
        <w:rPr>
          <w:rFonts w:ascii="宋体" w:hAnsi="宋体"/>
          <w:sz w:val="32"/>
          <w:szCs w:val="32"/>
        </w:rPr>
        <w:t>5</w:t>
      </w:r>
      <w:r>
        <w:rPr>
          <w:rFonts w:hint="eastAsia" w:ascii="仿宋_GB2312" w:hAnsi="黑体" w:eastAsia="仿宋_GB2312"/>
          <w:sz w:val="32"/>
          <w:szCs w:val="32"/>
        </w:rPr>
        <w:t>家，托幼服务覆盖率提升至</w:t>
      </w:r>
      <w:r>
        <w:rPr>
          <w:rFonts w:ascii="宋体" w:hAnsi="宋体"/>
          <w:sz w:val="32"/>
          <w:szCs w:val="32"/>
        </w:rPr>
        <w:t>70</w:t>
      </w:r>
      <w:r>
        <w:rPr>
          <w:rFonts w:ascii="仿宋_GB2312" w:hAnsi="黑体" w:eastAsia="仿宋_GB2312"/>
          <w:sz w:val="32"/>
          <w:szCs w:val="32"/>
        </w:rPr>
        <w:t>%</w:t>
      </w:r>
      <w:r>
        <w:rPr>
          <w:rFonts w:hint="eastAsia" w:ascii="仿宋_GB2312" w:hAnsi="黑体" w:eastAsia="仿宋_GB2312"/>
          <w:sz w:val="32"/>
          <w:szCs w:val="32"/>
        </w:rPr>
        <w:t>。高标准建设开放大学，全力构建普惠共享的全民终身学习教育体系。巩固县域医共体建设成果，加快分级诊疗双向转诊建设与基层卫生院医养结合全覆盖，打造针灸、儿科等</w:t>
      </w:r>
      <w:r>
        <w:rPr>
          <w:rFonts w:ascii="宋体" w:hAnsi="宋体"/>
          <w:sz w:val="32"/>
          <w:szCs w:val="32"/>
        </w:rPr>
        <w:t>4</w:t>
      </w:r>
      <w:r>
        <w:rPr>
          <w:rFonts w:hint="eastAsia" w:ascii="仿宋_GB2312" w:hAnsi="黑体" w:eastAsia="仿宋_GB2312"/>
          <w:sz w:val="32"/>
          <w:szCs w:val="32"/>
        </w:rPr>
        <w:t>个优势中医专科，新增康复、体检等服务机构</w:t>
      </w:r>
      <w:r>
        <w:rPr>
          <w:rFonts w:ascii="宋体" w:hAnsi="宋体"/>
          <w:sz w:val="32"/>
          <w:szCs w:val="32"/>
        </w:rPr>
        <w:t>10</w:t>
      </w:r>
      <w:r>
        <w:rPr>
          <w:rFonts w:hint="eastAsia" w:ascii="仿宋_GB2312" w:hAnsi="黑体" w:eastAsia="仿宋_GB2312"/>
          <w:sz w:val="32"/>
          <w:szCs w:val="32"/>
        </w:rPr>
        <w:t>家以上，完成</w:t>
      </w:r>
      <w:bookmarkStart w:id="46" w:name="OLE_LINK44"/>
      <w:r>
        <w:rPr>
          <w:rFonts w:hint="eastAsia" w:ascii="仿宋_GB2312" w:hAnsi="黑体" w:eastAsia="仿宋_GB2312"/>
          <w:sz w:val="32"/>
          <w:szCs w:val="32"/>
        </w:rPr>
        <w:t>县医院二期</w:t>
      </w:r>
      <w:bookmarkEnd w:id="46"/>
      <w:r>
        <w:rPr>
          <w:rFonts w:hint="eastAsia" w:ascii="仿宋_GB2312" w:hAnsi="黑体" w:eastAsia="仿宋_GB2312"/>
          <w:sz w:val="32"/>
          <w:szCs w:val="32"/>
        </w:rPr>
        <w:t>建设，实现</w:t>
      </w:r>
      <w:r>
        <w:rPr>
          <w:rFonts w:ascii="宋体" w:hAnsi="宋体"/>
          <w:sz w:val="32"/>
          <w:szCs w:val="32"/>
        </w:rPr>
        <w:t>158</w:t>
      </w:r>
      <w:r>
        <w:rPr>
          <w:rFonts w:hint="eastAsia" w:ascii="仿宋_GB2312" w:hAnsi="黑体" w:eastAsia="仿宋_GB2312"/>
          <w:sz w:val="32"/>
          <w:szCs w:val="32"/>
        </w:rPr>
        <w:t>家村卫生室标准化改造。</w:t>
      </w:r>
    </w:p>
    <w:p w14:paraId="5CDB8E0D">
      <w:pPr>
        <w:spacing w:line="592" w:lineRule="exact"/>
        <w:ind w:firstLine="640" w:firstLineChars="200"/>
        <w:rPr>
          <w:rFonts w:ascii="仿宋_GB2312" w:hAnsi="黑体" w:eastAsia="仿宋_GB2312"/>
          <w:sz w:val="32"/>
          <w:szCs w:val="32"/>
        </w:rPr>
      </w:pPr>
      <w:r>
        <w:rPr>
          <w:rFonts w:hint="eastAsia" w:ascii="楷体_GB2312" w:hAnsi="楷体_GB2312" w:eastAsia="楷体_GB2312" w:cs="楷体_GB2312"/>
          <w:sz w:val="32"/>
          <w:szCs w:val="32"/>
        </w:rPr>
        <w:t>共建共享社会治理体系。</w:t>
      </w:r>
      <w:r>
        <w:rPr>
          <w:rFonts w:hint="eastAsia" w:ascii="仿宋_GB2312" w:hAnsi="黑体" w:eastAsia="仿宋_GB2312"/>
          <w:sz w:val="32"/>
          <w:szCs w:val="32"/>
        </w:rPr>
        <w:t>坚持和发展新时代“枫桥经验”，健全县、镇、村三级综合服务网络，做好矛盾纠纷排查与化解，大力解决信访积案和突出问题，持续提升信访工作法治化水平。着力提升公安新质战斗力，加强社会治安整体防控，强化盗抢骗、电诈等违法犯罪打击治理，持续推进</w:t>
      </w:r>
      <w:r>
        <w:rPr>
          <w:rFonts w:ascii="宋体" w:hAnsi="宋体"/>
          <w:sz w:val="32"/>
          <w:szCs w:val="32"/>
        </w:rPr>
        <w:t>2</w:t>
      </w:r>
      <w:r>
        <w:rPr>
          <w:rFonts w:hint="eastAsia" w:ascii="仿宋_GB2312" w:hAnsi="黑体" w:eastAsia="仿宋_GB2312"/>
          <w:sz w:val="32"/>
          <w:szCs w:val="32"/>
        </w:rPr>
        <w:t>所专门学校建设和教育矫治工作，维护好社会和谐稳定。加强食药安全源头治理，推进食品药品全链条监管，加大违法行为打击力度，营造安全健康消费环境。纵深推进安全生产综合治理，完善防范救援救灾一体化工作模式，统筹做好森林防火、防汛抗旱、高层救援等工作，确保安全生产形势持续稳定。</w:t>
      </w:r>
    </w:p>
    <w:p w14:paraId="1F352D25">
      <w:pPr>
        <w:spacing w:line="592" w:lineRule="exact"/>
        <w:ind w:firstLine="640" w:firstLineChars="200"/>
        <w:contextualSpacing/>
        <w:rPr>
          <w:rFonts w:ascii="黑体" w:hAnsi="黑体" w:eastAsia="黑体"/>
          <w:sz w:val="32"/>
          <w:szCs w:val="32"/>
        </w:rPr>
      </w:pPr>
      <w:r>
        <w:rPr>
          <w:rFonts w:hint="eastAsia" w:ascii="黑体" w:hAnsi="黑体" w:eastAsia="黑体"/>
          <w:sz w:val="32"/>
          <w:szCs w:val="32"/>
        </w:rPr>
        <w:t>七、聚力作风锤炼、提升治理效能，建设诚信有为政府。</w:t>
      </w:r>
    </w:p>
    <w:p w14:paraId="2BB2B6C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既胸怀“国之大者”，又守护“万家灯火”，牢记政府工作“千头万绪的事，说到底是千家万户的事”。锻造钢班子、带出铁队伍、锤炼硬作风，凝聚推动高质量发展的合力。</w:t>
      </w:r>
    </w:p>
    <w:p w14:paraId="57EC2CDC">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把政治建设摆在首位。</w:t>
      </w:r>
      <w:r>
        <w:rPr>
          <w:rFonts w:hint="eastAsia" w:ascii="仿宋_GB2312" w:hAnsi="仿宋_GB2312" w:eastAsia="仿宋_GB2312" w:cs="仿宋_GB2312"/>
          <w:sz w:val="32"/>
          <w:szCs w:val="32"/>
        </w:rPr>
        <w:t>坚持用习近平新时代中国特色社会主义思想凝心铸魂，深刻领悟“两个确立”的决定性意义，增强“四个意识”、坚定“四个自信”、做到“两个维护”，自觉在思想上政治上行动上同以习近平同志为核心的党中央保持高度一致。恪守为民之责，多到项目现场解难题、破瓶颈，多到企业车间送服务、促发展，多到基层一线办实事、解民忧，凭务实举措回应人民群众的美好期待。树立和践行正确政绩观，坚持惠民生、保稳定，多做打基础、增后劲、利长远的工作，</w:t>
      </w:r>
      <w:r>
        <w:rPr>
          <w:rFonts w:hint="eastAsia" w:ascii="仿宋_GB2312" w:hAnsi="Times New Roman" w:eastAsia="仿宋_GB2312"/>
          <w:sz w:val="32"/>
          <w:szCs w:val="32"/>
        </w:rPr>
        <w:t>致力</w:t>
      </w:r>
      <w:r>
        <w:rPr>
          <w:rFonts w:hint="eastAsia" w:ascii="仿宋_GB2312" w:hAnsi="仿宋_GB2312" w:eastAsia="仿宋_GB2312" w:cs="仿宋_GB2312"/>
          <w:sz w:val="32"/>
          <w:szCs w:val="32"/>
        </w:rPr>
        <w:t>解决历史遗留问题，追求实实在在、没有水分的增长，推动高质量、可持续的发展。</w:t>
      </w:r>
      <w:bookmarkStart w:id="47" w:name="OLE_LINK6"/>
      <w:r>
        <w:rPr>
          <w:rFonts w:hint="eastAsia" w:ascii="仿宋_GB2312" w:hAnsi="仿宋_GB2312" w:eastAsia="仿宋_GB2312" w:cs="仿宋_GB2312"/>
          <w:sz w:val="32"/>
          <w:szCs w:val="32"/>
        </w:rPr>
        <w:t>秉持“事不避难、知难而上”，有序推进政府债务化解，增强金融工作本领和风险应对能力，牢牢守住不发生系统性风险底线。</w:t>
      </w:r>
    </w:p>
    <w:bookmarkEnd w:id="47"/>
    <w:p w14:paraId="7CBF4946">
      <w:pPr>
        <w:spacing w:line="580" w:lineRule="exact"/>
        <w:ind w:firstLine="640" w:firstLineChars="200"/>
        <w:rPr>
          <w:rFonts w:ascii="仿宋_GB2312" w:hAnsi="仿宋_GB2312" w:eastAsia="仿宋_GB2312" w:cs="仿宋_GB2312"/>
          <w:sz w:val="32"/>
          <w:szCs w:val="32"/>
        </w:rPr>
      </w:pPr>
      <w:bookmarkStart w:id="48" w:name="OLE_LINK2"/>
      <w:r>
        <w:rPr>
          <w:rFonts w:hint="eastAsia" w:ascii="楷体_GB2312" w:hAnsi="仿宋_GB2312" w:eastAsia="楷体_GB2312" w:cs="仿宋_GB2312"/>
          <w:sz w:val="32"/>
          <w:szCs w:val="32"/>
        </w:rPr>
        <w:t>把依法行政贯穿始终。</w:t>
      </w:r>
      <w:r>
        <w:rPr>
          <w:rFonts w:hint="eastAsia" w:ascii="仿宋_GB2312" w:hAnsi="仿宋_GB2312" w:eastAsia="仿宋_GB2312" w:cs="仿宋_GB2312"/>
          <w:sz w:val="32"/>
          <w:szCs w:val="32"/>
        </w:rPr>
        <w:t>深入践行习近平法治思想，坚持用法治思维和法治方式深化改革、推动发展、化解矛盾。凡事多作“应不应该办”的价值判断，少作“可不可以办”的技术判断，各项工作要“整明白、抓结实”，干部队伍要“争一流、比贡献”，稳扎稳打、踏踏实实，积小胜为大胜，全面提升政府运行效能和执行力。深入推进“府院”“府检”联动，自觉接受人大法律监督、政协民主监督和社会各界监督，积极参与人大专题调研和政协“商量在平阴”，高质量办理人大代表建议和政协提案。全面深化政务公开，确保政府工作始终在法治轨道上运行，持续营造依法办事、重信守诺的政务环境。</w:t>
      </w:r>
    </w:p>
    <w:bookmarkEnd w:id="48"/>
    <w:p w14:paraId="7245A42E">
      <w:pPr>
        <w:spacing w:line="58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把廉政建设推向深入。</w:t>
      </w:r>
      <w:r>
        <w:rPr>
          <w:rFonts w:hint="eastAsia" w:ascii="仿宋_GB2312" w:hAnsi="仿宋_GB2312" w:eastAsia="仿宋_GB2312" w:cs="仿宋_GB2312"/>
          <w:sz w:val="32"/>
          <w:szCs w:val="32"/>
        </w:rPr>
        <w:t>纵深推进政府系统党风廉政建设，常态长效落实中央八项规定及其实施细则精神，不打“糊涂仗”、不搞“花架子”、不当“太平官”，严格落实“八要八不要”，深入整治群众身边不正之风和腐败问题。压紧压实全面从严治党主体责任，强化工程建设、公共资源交易等重点领域监管，切实把权力运行关进制度的笼子，持续擦亮清正廉洁的政治底色。严肃财经纪律，落实零基预算要求，大力压缩一般性支出，严控行政运行成本，兜牢“三保”底线，确保资金使用效益，把有限财力用在发展紧要处，用政府的“紧日子”换取群众的“好日子”。</w:t>
      </w:r>
    </w:p>
    <w:p w14:paraId="073D8E6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位代表！习近平总书记在新年贺词中勉励我们，“锐始者必图其终，成功者先计于始”。“十五五”新征程上，有风有雨是常态，风雨同舟是姿态，风雨兼程是状态。让我们在市委、市政府和县委的坚强领导下，锚定目标任务，以梦为马、不负韶华，坚定信心、乘势而上，为实现“六个跨越”、建设现代平阴作出新的更大贡献</w:t>
      </w:r>
      <w:r>
        <w:rPr>
          <w:rFonts w:ascii="仿宋_GB2312" w:hAnsi="仿宋_GB2312" w:eastAsia="仿宋_GB2312" w:cs="仿宋_GB2312"/>
          <w:sz w:val="32"/>
          <w:szCs w:val="32"/>
        </w:rPr>
        <w:t>!</w:t>
      </w:r>
    </w:p>
    <w:p w14:paraId="48E02414">
      <w:pPr>
        <w:spacing w:line="580" w:lineRule="exact"/>
        <w:ind w:firstLine="640" w:firstLineChars="200"/>
        <w:rPr>
          <w:rFonts w:ascii="仿宋_GB2312" w:hAnsi="仿宋_GB2312" w:eastAsia="仿宋_GB2312" w:cs="仿宋_GB2312"/>
          <w:sz w:val="32"/>
          <w:szCs w:val="32"/>
        </w:rPr>
      </w:pPr>
    </w:p>
    <w:p w14:paraId="540C1CAE">
      <w:pPr>
        <w:spacing w:line="580" w:lineRule="exact"/>
        <w:ind w:firstLine="640" w:firstLineChars="200"/>
        <w:rPr>
          <w:rFonts w:ascii="仿宋_GB2312" w:hAnsi="仿宋_GB2312" w:eastAsia="仿宋_GB2312" w:cs="仿宋_GB2312"/>
          <w:sz w:val="32"/>
          <w:szCs w:val="32"/>
        </w:rPr>
      </w:pPr>
    </w:p>
    <w:p w14:paraId="23EFC7CC">
      <w:pPr>
        <w:spacing w:line="580" w:lineRule="exact"/>
        <w:ind w:firstLine="640" w:firstLineChars="200"/>
        <w:rPr>
          <w:rFonts w:ascii="仿宋_GB2312" w:hAnsi="仿宋_GB2312" w:eastAsia="仿宋_GB2312" w:cs="仿宋_GB2312"/>
          <w:sz w:val="32"/>
          <w:szCs w:val="32"/>
        </w:rPr>
      </w:pPr>
    </w:p>
    <w:p w14:paraId="02A7B8F8">
      <w:pPr>
        <w:spacing w:line="580" w:lineRule="exact"/>
        <w:ind w:firstLine="640" w:firstLineChars="200"/>
        <w:rPr>
          <w:rFonts w:ascii="仿宋_GB2312" w:hAnsi="仿宋_GB2312" w:eastAsia="仿宋_GB2312" w:cs="仿宋_GB2312"/>
          <w:sz w:val="32"/>
          <w:szCs w:val="32"/>
        </w:rPr>
      </w:pPr>
    </w:p>
    <w:p w14:paraId="3F83C0E1">
      <w:pPr>
        <w:pStyle w:val="2"/>
      </w:pPr>
    </w:p>
    <w:p w14:paraId="78B982E6">
      <w:pPr>
        <w:spacing w:line="580" w:lineRule="exact"/>
        <w:ind w:firstLine="640" w:firstLineChars="200"/>
        <w:rPr>
          <w:rFonts w:ascii="仿宋_GB2312" w:hAnsi="仿宋_GB2312" w:eastAsia="仿宋_GB2312" w:cs="仿宋_GB2312"/>
          <w:sz w:val="32"/>
          <w:szCs w:val="32"/>
        </w:rPr>
      </w:pPr>
    </w:p>
    <w:p w14:paraId="55DEAE45">
      <w:pPr>
        <w:spacing w:line="592" w:lineRule="exact"/>
        <w:jc w:val="center"/>
        <w:rPr>
          <w:rFonts w:ascii="方正小标宋简体" w:hAnsi="Times New Roman" w:eastAsia="方正小标宋简体"/>
          <w:sz w:val="32"/>
          <w:szCs w:val="32"/>
        </w:rPr>
      </w:pPr>
    </w:p>
    <w:p w14:paraId="701CDBA0">
      <w:pPr>
        <w:pStyle w:val="2"/>
      </w:pPr>
    </w:p>
    <w:p w14:paraId="599B589D">
      <w:pPr>
        <w:spacing w:line="592" w:lineRule="exact"/>
        <w:jc w:val="center"/>
        <w:rPr>
          <w:rFonts w:ascii="方正小标宋简体" w:hAnsi="Times New Roman" w:eastAsia="方正小标宋简体"/>
          <w:sz w:val="32"/>
          <w:szCs w:val="32"/>
        </w:rPr>
      </w:pPr>
    </w:p>
    <w:p w14:paraId="432C3878">
      <w:pPr>
        <w:spacing w:line="592" w:lineRule="exact"/>
        <w:rPr>
          <w:rFonts w:ascii="方正小标宋简体" w:hAnsi="Times New Roman" w:eastAsia="方正小标宋简体"/>
          <w:sz w:val="32"/>
          <w:szCs w:val="32"/>
        </w:rPr>
      </w:pPr>
    </w:p>
    <w:p w14:paraId="5738812C">
      <w:pPr>
        <w:keepNext w:val="0"/>
        <w:keepLines w:val="0"/>
        <w:pageBreakBefore/>
        <w:widowControl w:val="0"/>
        <w:kinsoku/>
        <w:wordWrap/>
        <w:overflowPunct/>
        <w:topLinePunct w:val="0"/>
        <w:autoSpaceDE/>
        <w:autoSpaceDN/>
        <w:bidi w:val="0"/>
        <w:adjustRightInd/>
        <w:snapToGrid/>
        <w:spacing w:line="540" w:lineRule="exact"/>
        <w:jc w:val="center"/>
        <w:textAlignment w:val="auto"/>
        <w:rPr>
          <w:rFonts w:ascii="方正小标宋简体" w:hAnsi="Times New Roman" w:eastAsia="方正小标宋简体"/>
          <w:sz w:val="44"/>
          <w:szCs w:val="44"/>
        </w:rPr>
      </w:pPr>
      <w:r>
        <w:rPr>
          <w:rFonts w:ascii="宋体" w:hAnsi="宋体" w:eastAsia="方正小标宋简体"/>
          <w:sz w:val="44"/>
          <w:szCs w:val="44"/>
        </w:rPr>
        <w:t>2026</w:t>
      </w:r>
      <w:r>
        <w:rPr>
          <w:rFonts w:hint="eastAsia" w:ascii="方正小标宋简体" w:hAnsi="Times New Roman" w:eastAsia="方正小标宋简体"/>
          <w:sz w:val="44"/>
          <w:szCs w:val="44"/>
        </w:rPr>
        <w:t>年为民实事</w:t>
      </w:r>
    </w:p>
    <w:p w14:paraId="022C1D00">
      <w:pPr>
        <w:spacing w:line="540" w:lineRule="exact"/>
        <w:ind w:firstLine="640" w:firstLineChars="200"/>
        <w:rPr>
          <w:rFonts w:ascii="仿宋_GB2312" w:hAnsi="Times New Roman" w:eastAsia="仿宋_GB2312"/>
          <w:sz w:val="32"/>
          <w:szCs w:val="32"/>
        </w:rPr>
      </w:pPr>
    </w:p>
    <w:p w14:paraId="66A6FF3E">
      <w:pPr>
        <w:spacing w:line="540" w:lineRule="exact"/>
        <w:ind w:firstLine="640" w:firstLineChars="200"/>
        <w:rPr>
          <w:rFonts w:ascii="仿宋_GB2312" w:hAnsi="Times New Roman" w:eastAsia="仿宋_GB2312"/>
          <w:sz w:val="32"/>
          <w:szCs w:val="32"/>
        </w:rPr>
      </w:pPr>
      <w:r>
        <w:rPr>
          <w:rFonts w:ascii="宋体" w:hAnsi="宋体" w:eastAsia="仿宋_GB2312"/>
          <w:sz w:val="32"/>
          <w:szCs w:val="32"/>
        </w:rPr>
        <w:t>1</w:t>
      </w:r>
      <w:r>
        <w:rPr>
          <w:rFonts w:ascii="仿宋_GB2312" w:hAnsi="Times New Roman" w:eastAsia="仿宋_GB2312"/>
          <w:sz w:val="32"/>
          <w:szCs w:val="32"/>
        </w:rPr>
        <w:t>.</w:t>
      </w:r>
      <w:r>
        <w:rPr>
          <w:rFonts w:hint="eastAsia" w:ascii="仿宋_GB2312" w:hAnsi="Times New Roman" w:eastAsia="仿宋_GB2312"/>
          <w:sz w:val="32"/>
          <w:szCs w:val="32"/>
        </w:rPr>
        <w:t>实施城区供热老旧管网改造提升工程，更新供热二次管网</w:t>
      </w:r>
      <w:r>
        <w:rPr>
          <w:rFonts w:ascii="宋体" w:hAnsi="宋体" w:eastAsia="仿宋_GB2312"/>
          <w:sz w:val="32"/>
          <w:szCs w:val="32"/>
        </w:rPr>
        <w:t>30</w:t>
      </w:r>
      <w:r>
        <w:rPr>
          <w:rFonts w:hint="eastAsia" w:ascii="仿宋_GB2312" w:hAnsi="Times New Roman" w:eastAsia="仿宋_GB2312"/>
          <w:sz w:val="32"/>
          <w:szCs w:val="32"/>
        </w:rPr>
        <w:t>公里、换热站</w:t>
      </w:r>
      <w:r>
        <w:rPr>
          <w:rFonts w:ascii="宋体" w:hAnsi="宋体" w:eastAsia="仿宋_GB2312"/>
          <w:sz w:val="32"/>
          <w:szCs w:val="32"/>
        </w:rPr>
        <w:t>5</w:t>
      </w:r>
      <w:r>
        <w:rPr>
          <w:rFonts w:hint="eastAsia" w:ascii="仿宋_GB2312" w:hAnsi="Times New Roman" w:eastAsia="仿宋_GB2312"/>
          <w:sz w:val="32"/>
          <w:szCs w:val="32"/>
        </w:rPr>
        <w:t>座、混水站</w:t>
      </w:r>
      <w:r>
        <w:rPr>
          <w:rFonts w:ascii="宋体" w:hAnsi="宋体" w:eastAsia="仿宋_GB2312"/>
          <w:sz w:val="32"/>
          <w:szCs w:val="32"/>
        </w:rPr>
        <w:t>51</w:t>
      </w:r>
      <w:r>
        <w:rPr>
          <w:rFonts w:hint="eastAsia" w:ascii="仿宋_GB2312" w:hAnsi="Times New Roman" w:eastAsia="仿宋_GB2312"/>
          <w:sz w:val="32"/>
          <w:szCs w:val="32"/>
        </w:rPr>
        <w:t>座，新建箱式机组</w:t>
      </w:r>
      <w:r>
        <w:rPr>
          <w:rFonts w:ascii="宋体" w:hAnsi="宋体" w:eastAsia="仿宋_GB2312"/>
          <w:sz w:val="32"/>
          <w:szCs w:val="32"/>
        </w:rPr>
        <w:t>22</w:t>
      </w:r>
      <w:r>
        <w:rPr>
          <w:rFonts w:hint="eastAsia" w:ascii="仿宋_GB2312" w:hAnsi="Times New Roman" w:eastAsia="仿宋_GB2312"/>
          <w:sz w:val="32"/>
          <w:szCs w:val="32"/>
        </w:rPr>
        <w:t>座、楼宇机组</w:t>
      </w:r>
      <w:r>
        <w:rPr>
          <w:rFonts w:ascii="宋体" w:hAnsi="宋体" w:eastAsia="仿宋_GB2312"/>
          <w:sz w:val="32"/>
          <w:szCs w:val="32"/>
        </w:rPr>
        <w:t>16</w:t>
      </w:r>
      <w:r>
        <w:rPr>
          <w:rFonts w:hint="eastAsia" w:ascii="仿宋_GB2312" w:hAnsi="Times New Roman" w:eastAsia="仿宋_GB2312"/>
          <w:sz w:val="32"/>
          <w:szCs w:val="32"/>
        </w:rPr>
        <w:t>座，覆盖供热面积</w:t>
      </w:r>
      <w:r>
        <w:rPr>
          <w:rFonts w:ascii="宋体" w:hAnsi="宋体" w:eastAsia="仿宋_GB2312"/>
          <w:sz w:val="32"/>
          <w:szCs w:val="32"/>
        </w:rPr>
        <w:t>296</w:t>
      </w:r>
      <w:r>
        <w:rPr>
          <w:rFonts w:hint="eastAsia" w:ascii="仿宋_GB2312" w:hAnsi="Times New Roman" w:eastAsia="仿宋_GB2312"/>
          <w:sz w:val="32"/>
          <w:szCs w:val="32"/>
        </w:rPr>
        <w:t>万平方米。</w:t>
      </w:r>
    </w:p>
    <w:p w14:paraId="713B2821">
      <w:pPr>
        <w:spacing w:line="540" w:lineRule="exact"/>
        <w:ind w:firstLine="640" w:firstLineChars="200"/>
        <w:rPr>
          <w:rFonts w:ascii="仿宋_GB2312" w:hAnsi="Times New Roman" w:eastAsia="仿宋_GB2312"/>
          <w:sz w:val="32"/>
          <w:szCs w:val="32"/>
        </w:rPr>
      </w:pPr>
      <w:r>
        <w:rPr>
          <w:rFonts w:ascii="宋体" w:hAnsi="宋体" w:eastAsia="仿宋_GB2312"/>
          <w:sz w:val="32"/>
          <w:szCs w:val="32"/>
        </w:rPr>
        <w:t>2</w:t>
      </w:r>
      <w:r>
        <w:rPr>
          <w:rFonts w:ascii="仿宋_GB2312" w:hAnsi="Times New Roman" w:eastAsia="仿宋_GB2312"/>
          <w:sz w:val="32"/>
          <w:szCs w:val="32"/>
        </w:rPr>
        <w:t>.</w:t>
      </w:r>
      <w:r>
        <w:rPr>
          <w:rFonts w:hint="eastAsia" w:ascii="仿宋_GB2312" w:hAnsi="Times New Roman" w:eastAsia="仿宋_GB2312"/>
          <w:sz w:val="32"/>
          <w:szCs w:val="32"/>
        </w:rPr>
        <w:t>实施“透绿见湖”“透绿见河”工程，优化滨湖、滨河区域生态</w:t>
      </w:r>
      <w:r>
        <w:rPr>
          <w:rFonts w:ascii="宋体" w:hAnsi="宋体" w:eastAsia="仿宋_GB2312"/>
          <w:sz w:val="32"/>
          <w:szCs w:val="32"/>
        </w:rPr>
        <w:t>5</w:t>
      </w:r>
      <w:r>
        <w:rPr>
          <w:rFonts w:hint="eastAsia" w:ascii="仿宋_GB2312" w:hAnsi="Times New Roman" w:eastAsia="仿宋_GB2312"/>
          <w:sz w:val="32"/>
          <w:szCs w:val="32"/>
        </w:rPr>
        <w:t>万平方米，构建层次分明、城景相融的休闲游憩空间。</w:t>
      </w:r>
    </w:p>
    <w:p w14:paraId="56D50E22">
      <w:pPr>
        <w:spacing w:line="540" w:lineRule="exact"/>
        <w:ind w:firstLine="640" w:firstLineChars="200"/>
        <w:rPr>
          <w:rFonts w:ascii="仿宋_GB2312" w:hAnsi="Times New Roman" w:eastAsia="仿宋_GB2312"/>
          <w:sz w:val="32"/>
          <w:szCs w:val="32"/>
        </w:rPr>
      </w:pPr>
      <w:r>
        <w:rPr>
          <w:rFonts w:ascii="宋体" w:hAnsi="宋体" w:eastAsia="仿宋_GB2312"/>
          <w:sz w:val="32"/>
          <w:szCs w:val="32"/>
        </w:rPr>
        <w:t>3</w:t>
      </w:r>
      <w:r>
        <w:rPr>
          <w:rFonts w:ascii="仿宋_GB2312" w:hAnsi="Times New Roman" w:eastAsia="仿宋_GB2312"/>
          <w:sz w:val="32"/>
          <w:szCs w:val="32"/>
        </w:rPr>
        <w:t>.</w:t>
      </w:r>
      <w:r>
        <w:rPr>
          <w:rFonts w:hint="eastAsia" w:ascii="仿宋_GB2312" w:hAnsi="Times New Roman" w:eastAsia="仿宋_GB2312"/>
          <w:sz w:val="32"/>
          <w:szCs w:val="32"/>
        </w:rPr>
        <w:t>新建充电桩</w:t>
      </w:r>
      <w:r>
        <w:rPr>
          <w:rFonts w:ascii="宋体" w:hAnsi="宋体" w:eastAsia="仿宋_GB2312"/>
          <w:sz w:val="32"/>
          <w:szCs w:val="32"/>
        </w:rPr>
        <w:t>200</w:t>
      </w:r>
      <w:r>
        <w:rPr>
          <w:rFonts w:hint="eastAsia" w:ascii="仿宋_GB2312" w:hAnsi="Times New Roman" w:eastAsia="仿宋_GB2312"/>
          <w:sz w:val="32"/>
          <w:szCs w:val="32"/>
        </w:rPr>
        <w:t>个，</w:t>
      </w:r>
      <w:r>
        <w:rPr>
          <w:rFonts w:ascii="宋体" w:hAnsi="宋体" w:eastAsia="仿宋_GB2312"/>
          <w:sz w:val="32"/>
          <w:szCs w:val="32"/>
        </w:rPr>
        <w:t>23</w:t>
      </w:r>
      <w:r>
        <w:rPr>
          <w:rFonts w:hint="eastAsia" w:ascii="仿宋_GB2312" w:hAnsi="Times New Roman" w:eastAsia="仿宋_GB2312"/>
          <w:sz w:val="32"/>
          <w:szCs w:val="32"/>
        </w:rPr>
        <w:t>处城区停车场并入“停车管理一张网”，缓解“充电难”“停车难”问题。</w:t>
      </w:r>
    </w:p>
    <w:p w14:paraId="286A2B5B">
      <w:pPr>
        <w:spacing w:line="540" w:lineRule="exact"/>
        <w:ind w:firstLine="640" w:firstLineChars="200"/>
        <w:rPr>
          <w:rFonts w:ascii="仿宋_GB2312" w:hAnsi="Times New Roman" w:eastAsia="仿宋_GB2312"/>
          <w:sz w:val="32"/>
          <w:szCs w:val="32"/>
        </w:rPr>
      </w:pPr>
      <w:r>
        <w:rPr>
          <w:rFonts w:ascii="宋体" w:hAnsi="宋体" w:eastAsia="仿宋_GB2312"/>
          <w:sz w:val="32"/>
          <w:szCs w:val="32"/>
        </w:rPr>
        <w:t>4</w:t>
      </w:r>
      <w:r>
        <w:rPr>
          <w:rFonts w:ascii="仿宋_GB2312" w:hAnsi="Times New Roman" w:eastAsia="仿宋_GB2312"/>
          <w:sz w:val="32"/>
          <w:szCs w:val="32"/>
        </w:rPr>
        <w:t>.</w:t>
      </w:r>
      <w:r>
        <w:rPr>
          <w:rFonts w:hint="eastAsia" w:ascii="仿宋_GB2312" w:hAnsi="Times New Roman" w:eastAsia="仿宋_GB2312"/>
          <w:sz w:val="32"/>
          <w:szCs w:val="32"/>
        </w:rPr>
        <w:t>完成县域次中心综合住院楼建设，新增镇级医院床位</w:t>
      </w:r>
      <w:r>
        <w:rPr>
          <w:rFonts w:ascii="宋体" w:hAnsi="宋体" w:eastAsia="仿宋_GB2312"/>
          <w:sz w:val="32"/>
          <w:szCs w:val="32"/>
        </w:rPr>
        <w:t>270</w:t>
      </w:r>
      <w:r>
        <w:rPr>
          <w:rFonts w:hint="eastAsia" w:ascii="仿宋_GB2312" w:hAnsi="Times New Roman" w:eastAsia="仿宋_GB2312"/>
          <w:sz w:val="32"/>
          <w:szCs w:val="32"/>
        </w:rPr>
        <w:t>张，方便群众“家门口”看病就医。</w:t>
      </w:r>
    </w:p>
    <w:p w14:paraId="4E789AE1">
      <w:pPr>
        <w:spacing w:line="540" w:lineRule="exact"/>
        <w:ind w:firstLine="640" w:firstLineChars="200"/>
        <w:rPr>
          <w:rFonts w:ascii="仿宋_GB2312" w:hAnsi="Times New Roman" w:eastAsia="仿宋_GB2312"/>
          <w:sz w:val="32"/>
          <w:szCs w:val="32"/>
        </w:rPr>
      </w:pPr>
      <w:r>
        <w:rPr>
          <w:rFonts w:ascii="宋体" w:hAnsi="宋体" w:eastAsia="仿宋_GB2312"/>
          <w:sz w:val="32"/>
          <w:szCs w:val="32"/>
        </w:rPr>
        <w:t>5</w:t>
      </w:r>
      <w:r>
        <w:rPr>
          <w:rFonts w:ascii="仿宋_GB2312" w:hAnsi="Times New Roman" w:eastAsia="仿宋_GB2312"/>
          <w:sz w:val="32"/>
          <w:szCs w:val="32"/>
        </w:rPr>
        <w:t>.</w:t>
      </w:r>
      <w:r>
        <w:rPr>
          <w:rFonts w:hint="eastAsia" w:ascii="仿宋_GB2312" w:hAnsi="Times New Roman" w:eastAsia="仿宋_GB2312"/>
          <w:sz w:val="32"/>
          <w:szCs w:val="32"/>
        </w:rPr>
        <w:t>实施“锦山秀水</w:t>
      </w:r>
      <w:bookmarkStart w:id="49" w:name="OLE_LINK25"/>
      <w:bookmarkStart w:id="50" w:name="OLE_LINK26"/>
      <w:r>
        <w:rPr>
          <w:rFonts w:hint="eastAsia" w:ascii="仿宋_GB2312" w:hAnsi="仿宋_GB2312" w:eastAsia="仿宋_GB2312" w:cs="仿宋_GB2312"/>
          <w:snapToGrid w:val="0"/>
          <w:kern w:val="0"/>
          <w:sz w:val="32"/>
          <w:szCs w:val="32"/>
        </w:rPr>
        <w:t>·</w:t>
      </w:r>
      <w:bookmarkEnd w:id="49"/>
      <w:bookmarkEnd w:id="50"/>
      <w:r>
        <w:rPr>
          <w:rFonts w:hint="eastAsia" w:ascii="仿宋_GB2312" w:hAnsi="Times New Roman" w:eastAsia="仿宋_GB2312"/>
          <w:sz w:val="32"/>
          <w:szCs w:val="32"/>
        </w:rPr>
        <w:t>一路芳华”乡村振兴片区建设，发展特色产业，提升人居环境，惠及</w:t>
      </w:r>
      <w:r>
        <w:rPr>
          <w:rFonts w:ascii="宋体" w:hAnsi="宋体" w:eastAsia="仿宋_GB2312"/>
          <w:sz w:val="32"/>
          <w:szCs w:val="32"/>
        </w:rPr>
        <w:t>10</w:t>
      </w:r>
      <w:r>
        <w:rPr>
          <w:rFonts w:hint="eastAsia" w:ascii="仿宋_GB2312" w:hAnsi="Times New Roman" w:eastAsia="仿宋_GB2312"/>
          <w:sz w:val="32"/>
          <w:szCs w:val="32"/>
        </w:rPr>
        <w:t>个行政村、</w:t>
      </w:r>
      <w:r>
        <w:rPr>
          <w:rFonts w:ascii="宋体" w:hAnsi="宋体" w:eastAsia="仿宋_GB2312"/>
          <w:sz w:val="32"/>
          <w:szCs w:val="32"/>
        </w:rPr>
        <w:t>1</w:t>
      </w:r>
      <w:r>
        <w:rPr>
          <w:rFonts w:ascii="仿宋_GB2312" w:hAnsi="Times New Roman" w:eastAsia="仿宋_GB2312"/>
          <w:sz w:val="32"/>
          <w:szCs w:val="32"/>
        </w:rPr>
        <w:t>.</w:t>
      </w:r>
      <w:r>
        <w:rPr>
          <w:rFonts w:ascii="宋体" w:hAnsi="宋体" w:eastAsia="仿宋_GB2312"/>
          <w:sz w:val="32"/>
          <w:szCs w:val="32"/>
        </w:rPr>
        <w:t>13</w:t>
      </w:r>
      <w:r>
        <w:rPr>
          <w:rFonts w:hint="eastAsia" w:ascii="仿宋_GB2312" w:hAnsi="Times New Roman" w:eastAsia="仿宋_GB2312"/>
          <w:sz w:val="32"/>
          <w:szCs w:val="32"/>
        </w:rPr>
        <w:t>万人。</w:t>
      </w:r>
    </w:p>
    <w:p w14:paraId="2DF4B19E">
      <w:pPr>
        <w:spacing w:line="540" w:lineRule="exact"/>
        <w:ind w:firstLine="640" w:firstLineChars="200"/>
        <w:rPr>
          <w:rFonts w:ascii="仿宋_GB2312" w:hAnsi="Times New Roman" w:eastAsia="仿宋_GB2312"/>
          <w:sz w:val="32"/>
          <w:szCs w:val="32"/>
        </w:rPr>
      </w:pPr>
      <w:r>
        <w:rPr>
          <w:rFonts w:ascii="宋体" w:hAnsi="宋体" w:eastAsia="仿宋_GB2312"/>
          <w:sz w:val="32"/>
          <w:szCs w:val="32"/>
        </w:rPr>
        <w:t>6</w:t>
      </w:r>
      <w:r>
        <w:rPr>
          <w:rFonts w:ascii="仿宋_GB2312" w:hAnsi="Times New Roman" w:eastAsia="仿宋_GB2312"/>
          <w:sz w:val="32"/>
          <w:szCs w:val="32"/>
        </w:rPr>
        <w:t>.</w:t>
      </w:r>
      <w:r>
        <w:rPr>
          <w:rFonts w:hint="eastAsia" w:ascii="仿宋_GB2312" w:hAnsi="Times New Roman" w:eastAsia="仿宋_GB2312"/>
          <w:sz w:val="32"/>
          <w:szCs w:val="32"/>
        </w:rPr>
        <w:t>畅通消费纠纷线上线下解决渠道，新增“在线纠纷解决”单位</w:t>
      </w:r>
      <w:r>
        <w:rPr>
          <w:rFonts w:ascii="宋体" w:hAnsi="宋体" w:eastAsia="仿宋_GB2312"/>
          <w:sz w:val="32"/>
          <w:szCs w:val="32"/>
        </w:rPr>
        <w:t>300</w:t>
      </w:r>
      <w:r>
        <w:rPr>
          <w:rFonts w:hint="eastAsia" w:ascii="仿宋_GB2312" w:hAnsi="Times New Roman" w:eastAsia="仿宋_GB2312"/>
          <w:sz w:val="32"/>
          <w:szCs w:val="32"/>
        </w:rPr>
        <w:t>家、“预付宝”入驻企业</w:t>
      </w:r>
      <w:r>
        <w:rPr>
          <w:rFonts w:ascii="宋体" w:hAnsi="宋体" w:eastAsia="仿宋_GB2312"/>
          <w:sz w:val="32"/>
          <w:szCs w:val="32"/>
        </w:rPr>
        <w:t>800</w:t>
      </w:r>
      <w:r>
        <w:rPr>
          <w:rFonts w:hint="eastAsia" w:ascii="仿宋_GB2312" w:hAnsi="Times New Roman" w:eastAsia="仿宋_GB2312"/>
          <w:sz w:val="32"/>
          <w:szCs w:val="32"/>
        </w:rPr>
        <w:t>家，营造放心消费环境。</w:t>
      </w:r>
    </w:p>
    <w:p w14:paraId="21A4CD19">
      <w:pPr>
        <w:spacing w:line="540" w:lineRule="exact"/>
        <w:ind w:firstLine="640" w:firstLineChars="200"/>
        <w:rPr>
          <w:rFonts w:ascii="仿宋_GB2312" w:hAnsi="Times New Roman" w:eastAsia="仿宋_GB2312"/>
          <w:sz w:val="32"/>
          <w:szCs w:val="32"/>
        </w:rPr>
      </w:pPr>
      <w:r>
        <w:rPr>
          <w:rFonts w:ascii="宋体" w:hAnsi="宋体" w:eastAsia="仿宋_GB2312"/>
          <w:sz w:val="32"/>
          <w:szCs w:val="32"/>
        </w:rPr>
        <w:t>7</w:t>
      </w:r>
      <w:r>
        <w:rPr>
          <w:rFonts w:ascii="仿宋_GB2312" w:hAnsi="Times New Roman" w:eastAsia="仿宋_GB2312"/>
          <w:sz w:val="32"/>
          <w:szCs w:val="32"/>
        </w:rPr>
        <w:t>.</w:t>
      </w:r>
      <w:r>
        <w:rPr>
          <w:rFonts w:hint="eastAsia" w:ascii="仿宋_GB2312" w:hAnsi="Times New Roman" w:eastAsia="仿宋_GB2312"/>
          <w:sz w:val="32"/>
          <w:szCs w:val="32"/>
        </w:rPr>
        <w:t>加强基层名医工作站建设，开展百名医护进基层行动。组建医疗专家志愿者服务队，开展义诊</w:t>
      </w:r>
      <w:r>
        <w:rPr>
          <w:rFonts w:ascii="宋体" w:hAnsi="宋体" w:eastAsia="仿宋_GB2312"/>
          <w:sz w:val="32"/>
          <w:szCs w:val="32"/>
        </w:rPr>
        <w:t>50</w:t>
      </w:r>
      <w:r>
        <w:rPr>
          <w:rFonts w:hint="eastAsia" w:ascii="仿宋_GB2312" w:hAnsi="Times New Roman" w:eastAsia="仿宋_GB2312"/>
          <w:sz w:val="32"/>
          <w:szCs w:val="32"/>
        </w:rPr>
        <w:t>次以上，覆盖</w:t>
      </w:r>
      <w:r>
        <w:rPr>
          <w:rFonts w:ascii="仿宋_GB2312" w:hAnsi="Times New Roman" w:eastAsia="仿宋_GB2312"/>
          <w:sz w:val="32"/>
          <w:szCs w:val="32"/>
        </w:rPr>
        <w:t>8</w:t>
      </w:r>
      <w:r>
        <w:rPr>
          <w:rFonts w:hint="eastAsia" w:ascii="仿宋_GB2312" w:hAnsi="Times New Roman" w:eastAsia="仿宋_GB2312"/>
          <w:sz w:val="32"/>
          <w:szCs w:val="32"/>
        </w:rPr>
        <w:t>个镇街。</w:t>
      </w:r>
    </w:p>
    <w:p w14:paraId="436BB6FE">
      <w:pPr>
        <w:spacing w:line="540" w:lineRule="exact"/>
        <w:ind w:firstLine="640" w:firstLineChars="200"/>
        <w:rPr>
          <w:rFonts w:ascii="仿宋_GB2312" w:hAnsi="Times New Roman" w:eastAsia="仿宋_GB2312"/>
          <w:sz w:val="32"/>
          <w:szCs w:val="32"/>
        </w:rPr>
      </w:pPr>
      <w:r>
        <w:rPr>
          <w:rFonts w:ascii="宋体" w:hAnsi="宋体" w:eastAsia="仿宋_GB2312"/>
          <w:sz w:val="32"/>
          <w:szCs w:val="32"/>
        </w:rPr>
        <w:t>8</w:t>
      </w:r>
      <w:r>
        <w:rPr>
          <w:rFonts w:ascii="仿宋_GB2312" w:hAnsi="Times New Roman" w:eastAsia="仿宋_GB2312"/>
          <w:sz w:val="32"/>
          <w:szCs w:val="32"/>
        </w:rPr>
        <w:t>.</w:t>
      </w:r>
      <w:r>
        <w:rPr>
          <w:rFonts w:hint="eastAsia" w:ascii="仿宋_GB2312" w:hAnsi="Times New Roman" w:eastAsia="仿宋_GB2312"/>
          <w:sz w:val="32"/>
          <w:szCs w:val="32"/>
        </w:rPr>
        <w:t>组织不少于</w:t>
      </w:r>
      <w:r>
        <w:rPr>
          <w:rFonts w:ascii="宋体" w:hAnsi="宋体" w:eastAsia="仿宋_GB2312"/>
          <w:sz w:val="32"/>
          <w:szCs w:val="32"/>
        </w:rPr>
        <w:t>2</w:t>
      </w:r>
      <w:r>
        <w:rPr>
          <w:rFonts w:ascii="仿宋_GB2312" w:hAnsi="Times New Roman" w:eastAsia="仿宋_GB2312"/>
          <w:sz w:val="32"/>
          <w:szCs w:val="32"/>
        </w:rPr>
        <w:t>.</w:t>
      </w:r>
      <w:r>
        <w:rPr>
          <w:rFonts w:ascii="宋体" w:hAnsi="宋体" w:eastAsia="仿宋_GB2312"/>
          <w:sz w:val="32"/>
          <w:szCs w:val="32"/>
        </w:rPr>
        <w:t>5</w:t>
      </w:r>
      <w:r>
        <w:rPr>
          <w:rFonts w:hint="eastAsia" w:ascii="仿宋_GB2312" w:hAnsi="Times New Roman" w:eastAsia="仿宋_GB2312"/>
          <w:sz w:val="32"/>
          <w:szCs w:val="32"/>
        </w:rPr>
        <w:t>万名老年人参保“银龄安康”，向</w:t>
      </w:r>
      <w:r>
        <w:rPr>
          <w:rFonts w:ascii="宋体" w:hAnsi="宋体" w:eastAsia="仿宋_GB2312"/>
          <w:sz w:val="32"/>
          <w:szCs w:val="32"/>
        </w:rPr>
        <w:t>200</w:t>
      </w:r>
      <w:r>
        <w:rPr>
          <w:rFonts w:hint="eastAsia" w:ascii="仿宋_GB2312" w:hAnsi="Times New Roman" w:eastAsia="仿宋_GB2312"/>
          <w:sz w:val="32"/>
          <w:szCs w:val="32"/>
        </w:rPr>
        <w:t>名</w:t>
      </w:r>
      <w:r>
        <w:rPr>
          <w:rFonts w:ascii="宋体" w:hAnsi="宋体" w:eastAsia="仿宋_GB2312"/>
          <w:sz w:val="32"/>
          <w:szCs w:val="32"/>
        </w:rPr>
        <w:t>95</w:t>
      </w:r>
      <w:r>
        <w:rPr>
          <w:rFonts w:hint="eastAsia" w:ascii="仿宋_GB2312" w:hAnsi="Times New Roman" w:eastAsia="仿宋_GB2312"/>
          <w:sz w:val="32"/>
          <w:szCs w:val="32"/>
        </w:rPr>
        <w:t>岁以上老年人购买人身意外保险。开展“慈心善行</w:t>
      </w:r>
      <w:r>
        <w:rPr>
          <w:rFonts w:hint="eastAsia" w:ascii="仿宋_GB2312" w:hAnsi="仿宋_GB2312" w:eastAsia="仿宋_GB2312" w:cs="仿宋_GB2312"/>
          <w:snapToGrid w:val="0"/>
          <w:kern w:val="0"/>
          <w:sz w:val="32"/>
          <w:szCs w:val="32"/>
        </w:rPr>
        <w:t>·</w:t>
      </w:r>
      <w:r>
        <w:rPr>
          <w:rFonts w:hint="eastAsia" w:ascii="仿宋_GB2312" w:hAnsi="Times New Roman" w:eastAsia="仿宋_GB2312"/>
          <w:sz w:val="32"/>
          <w:szCs w:val="32"/>
        </w:rPr>
        <w:t>大爱玫城”慈善救助，帮扶困难群众</w:t>
      </w:r>
      <w:r>
        <w:rPr>
          <w:rFonts w:ascii="宋体" w:hAnsi="宋体" w:eastAsia="仿宋_GB2312"/>
          <w:sz w:val="32"/>
          <w:szCs w:val="32"/>
        </w:rPr>
        <w:t>3000</w:t>
      </w:r>
      <w:r>
        <w:rPr>
          <w:rFonts w:hint="eastAsia" w:ascii="仿宋_GB2312" w:hAnsi="Times New Roman" w:eastAsia="仿宋_GB2312"/>
          <w:sz w:val="32"/>
          <w:szCs w:val="32"/>
        </w:rPr>
        <w:t>户以上。</w:t>
      </w:r>
    </w:p>
    <w:p w14:paraId="3DC79FF3">
      <w:pPr>
        <w:spacing w:line="540" w:lineRule="exact"/>
        <w:ind w:firstLine="640" w:firstLineChars="200"/>
        <w:rPr>
          <w:rFonts w:ascii="仿宋_GB2312" w:hAnsi="Times New Roman" w:eastAsia="仿宋_GB2312"/>
          <w:sz w:val="32"/>
          <w:szCs w:val="32"/>
        </w:rPr>
      </w:pPr>
      <w:r>
        <w:rPr>
          <w:rFonts w:ascii="宋体" w:hAnsi="宋体" w:eastAsia="仿宋_GB2312"/>
          <w:sz w:val="32"/>
          <w:szCs w:val="32"/>
        </w:rPr>
        <w:t>9</w:t>
      </w:r>
      <w:r>
        <w:rPr>
          <w:rFonts w:ascii="仿宋_GB2312" w:hAnsi="Times New Roman" w:eastAsia="仿宋_GB2312"/>
          <w:sz w:val="32"/>
          <w:szCs w:val="32"/>
        </w:rPr>
        <w:t>.</w:t>
      </w:r>
      <w:r>
        <w:rPr>
          <w:rFonts w:hint="eastAsia" w:ascii="仿宋_GB2312" w:hAnsi="Times New Roman" w:eastAsia="仿宋_GB2312"/>
          <w:sz w:val="32"/>
          <w:szCs w:val="32"/>
        </w:rPr>
        <w:t>开展文化惠民活动</w:t>
      </w:r>
      <w:r>
        <w:rPr>
          <w:rFonts w:ascii="宋体" w:hAnsi="宋体" w:eastAsia="仿宋_GB2312"/>
          <w:sz w:val="32"/>
          <w:szCs w:val="32"/>
        </w:rPr>
        <w:t>260</w:t>
      </w:r>
      <w:r>
        <w:rPr>
          <w:rFonts w:hint="eastAsia" w:ascii="仿宋_GB2312" w:hAnsi="Times New Roman" w:eastAsia="仿宋_GB2312"/>
          <w:sz w:val="32"/>
          <w:szCs w:val="32"/>
        </w:rPr>
        <w:t>场次，举办“花儿少年”、农民运动会等赛事活动</w:t>
      </w:r>
      <w:r>
        <w:rPr>
          <w:rFonts w:ascii="宋体" w:hAnsi="宋体" w:eastAsia="仿宋_GB2312"/>
          <w:sz w:val="32"/>
          <w:szCs w:val="32"/>
        </w:rPr>
        <w:t>200</w:t>
      </w:r>
      <w:r>
        <w:rPr>
          <w:rFonts w:hint="eastAsia" w:ascii="仿宋_GB2312" w:hAnsi="Times New Roman" w:eastAsia="仿宋_GB2312"/>
          <w:sz w:val="32"/>
          <w:szCs w:val="32"/>
        </w:rPr>
        <w:t>场次，不断满足群众的文化体育需求。</w:t>
      </w:r>
    </w:p>
    <w:p w14:paraId="2126D5D0">
      <w:pPr>
        <w:spacing w:line="540" w:lineRule="exact"/>
        <w:ind w:firstLine="640" w:firstLineChars="200"/>
        <w:rPr>
          <w:rFonts w:ascii="仿宋_GB2312" w:hAnsi="Times New Roman" w:eastAsia="仿宋_GB2312"/>
          <w:sz w:val="32"/>
          <w:szCs w:val="32"/>
        </w:rPr>
      </w:pPr>
      <w:r>
        <w:rPr>
          <w:rFonts w:ascii="宋体" w:hAnsi="宋体" w:eastAsia="仿宋_GB2312"/>
          <w:sz w:val="32"/>
          <w:szCs w:val="32"/>
        </w:rPr>
        <w:t>10</w:t>
      </w:r>
      <w:r>
        <w:rPr>
          <w:rFonts w:ascii="仿宋_GB2312" w:hAnsi="Times New Roman" w:eastAsia="仿宋_GB2312"/>
          <w:sz w:val="32"/>
          <w:szCs w:val="32"/>
        </w:rPr>
        <w:t>.</w:t>
      </w:r>
      <w:r>
        <w:rPr>
          <w:rFonts w:hint="eastAsia" w:ascii="仿宋_GB2312" w:hAnsi="Times New Roman" w:eastAsia="仿宋_GB2312"/>
          <w:sz w:val="32"/>
          <w:szCs w:val="32"/>
        </w:rPr>
        <w:t>完成东关街西延道路拓宽改造，提升道路功能，为群众提供舒适安全的出行环境。</w:t>
      </w:r>
    </w:p>
    <w:p w14:paraId="627AE917">
      <w:pPr>
        <w:spacing w:line="592"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名词解释</w:t>
      </w:r>
    </w:p>
    <w:p w14:paraId="3473950E">
      <w:pPr>
        <w:spacing w:line="592" w:lineRule="exact"/>
        <w:ind w:firstLine="640" w:firstLineChars="200"/>
        <w:rPr>
          <w:rFonts w:ascii="黑体" w:hAnsi="黑体" w:eastAsia="黑体"/>
          <w:sz w:val="32"/>
          <w:szCs w:val="32"/>
        </w:rPr>
      </w:pPr>
    </w:p>
    <w:p w14:paraId="38C27C74">
      <w:pPr>
        <w:spacing w:line="592" w:lineRule="exact"/>
        <w:ind w:firstLine="640" w:firstLineChars="200"/>
        <w:rPr>
          <w:rFonts w:ascii="仿宋_GB2312" w:hAnsi="Times New Roman" w:eastAsia="仿宋_GB2312"/>
          <w:sz w:val="32"/>
          <w:szCs w:val="32"/>
        </w:rPr>
      </w:pPr>
      <w:r>
        <w:rPr>
          <w:rFonts w:hint="eastAsia" w:ascii="黑体" w:hAnsi="黑体" w:eastAsia="黑体"/>
          <w:sz w:val="32"/>
          <w:szCs w:val="32"/>
        </w:rPr>
        <w:t>“</w:t>
      </w:r>
      <w:r>
        <w:rPr>
          <w:rFonts w:ascii="宋体" w:hAnsi="宋体" w:eastAsia="黑体"/>
          <w:sz w:val="32"/>
          <w:szCs w:val="32"/>
        </w:rPr>
        <w:t>1+631</w:t>
      </w:r>
      <w:r>
        <w:rPr>
          <w:rFonts w:hint="eastAsia" w:ascii="黑体" w:hAnsi="黑体" w:eastAsia="黑体"/>
          <w:sz w:val="32"/>
          <w:szCs w:val="32"/>
        </w:rPr>
        <w:t>”工作体系：</w:t>
      </w:r>
      <w:r>
        <w:rPr>
          <w:rFonts w:hint="eastAsia" w:ascii="仿宋_GB2312" w:hAnsi="Times New Roman" w:eastAsia="仿宋_GB2312"/>
          <w:sz w:val="32"/>
          <w:szCs w:val="32"/>
        </w:rPr>
        <w:t>坚持学习宣传贯彻党的二十大和二十届历次全会精神“一条主线”，锚定实现融入省会、工业强县、特色产业、城市发展、乡村振兴、民生改善“六个跨越”，聚焦制造业动能转换、服务业扩能提质、城乡建设高质量发展“三大重点”，强化“一个作风保障”。</w:t>
      </w:r>
    </w:p>
    <w:p w14:paraId="22766E31">
      <w:pPr>
        <w:spacing w:line="592" w:lineRule="exact"/>
        <w:ind w:firstLine="640" w:firstLineChars="200"/>
        <w:rPr>
          <w:rFonts w:ascii="仿宋_GB2312" w:hAnsi="Times New Roman" w:eastAsia="仿宋_GB2312"/>
          <w:sz w:val="32"/>
          <w:szCs w:val="32"/>
        </w:rPr>
      </w:pPr>
      <w:bookmarkStart w:id="51" w:name="OLE_LINK45"/>
      <w:bookmarkStart w:id="52" w:name="OLE_LINK46"/>
      <w:r>
        <w:rPr>
          <w:rFonts w:hint="eastAsia" w:ascii="黑体" w:hAnsi="黑体" w:eastAsia="黑体"/>
          <w:sz w:val="32"/>
          <w:szCs w:val="32"/>
        </w:rPr>
        <w:t>“透绿”工程：</w:t>
      </w:r>
      <w:r>
        <w:rPr>
          <w:rFonts w:hint="eastAsia" w:ascii="仿宋_GB2312" w:hAnsi="Times New Roman" w:eastAsia="仿宋_GB2312"/>
          <w:sz w:val="32"/>
          <w:szCs w:val="32"/>
        </w:rPr>
        <w:t>在城市规划与建设中，通过拆除实体围墙、移除绿篱等，将原本被遮挡的绿地、景观向公众敞开，实现</w:t>
      </w:r>
      <w:bookmarkStart w:id="53" w:name="OLE_LINK47"/>
      <w:r>
        <w:rPr>
          <w:rFonts w:hint="eastAsia" w:ascii="仿宋_GB2312" w:hAnsi="Times New Roman" w:eastAsia="仿宋_GB2312"/>
          <w:sz w:val="32"/>
          <w:szCs w:val="32"/>
        </w:rPr>
        <w:t>“透绿见河”“透绿见湖”</w:t>
      </w:r>
      <w:bookmarkEnd w:id="53"/>
      <w:r>
        <w:rPr>
          <w:rFonts w:hint="eastAsia" w:ascii="仿宋_GB2312" w:hAnsi="Times New Roman" w:eastAsia="仿宋_GB2312"/>
          <w:sz w:val="32"/>
          <w:szCs w:val="32"/>
        </w:rPr>
        <w:t>“透绿见山”“</w:t>
      </w:r>
      <w:r>
        <w:rPr>
          <w:rFonts w:hint="eastAsia" w:ascii="仿宋_GB2312" w:hAnsi="Times New Roman" w:eastAsia="仿宋_GB2312"/>
          <w:kern w:val="0"/>
          <w:sz w:val="32"/>
          <w:szCs w:val="32"/>
        </w:rPr>
        <w:t>透绿见园</w:t>
      </w:r>
      <w:r>
        <w:rPr>
          <w:rFonts w:hint="eastAsia" w:ascii="仿宋_GB2312" w:hAnsi="Times New Roman" w:eastAsia="仿宋_GB2312"/>
          <w:sz w:val="32"/>
          <w:szCs w:val="32"/>
        </w:rPr>
        <w:t>”等。</w:t>
      </w:r>
    </w:p>
    <w:bookmarkEnd w:id="51"/>
    <w:bookmarkEnd w:id="52"/>
    <w:p w14:paraId="6B60B56C">
      <w:pPr>
        <w:spacing w:line="592" w:lineRule="exact"/>
        <w:ind w:firstLine="640" w:firstLineChars="200"/>
        <w:rPr>
          <w:rFonts w:ascii="仿宋_GB2312" w:hAnsi="Times New Roman" w:eastAsia="仿宋_GB2312"/>
          <w:sz w:val="32"/>
          <w:szCs w:val="32"/>
        </w:rPr>
      </w:pPr>
      <w:r>
        <w:rPr>
          <w:rFonts w:hint="eastAsia" w:ascii="黑体" w:hAnsi="黑体" w:eastAsia="黑体"/>
          <w:sz w:val="32"/>
          <w:szCs w:val="32"/>
        </w:rPr>
        <w:t>“一轴四带”乡村振兴片区：</w:t>
      </w:r>
      <w:r>
        <w:rPr>
          <w:rFonts w:hint="eastAsia" w:ascii="仿宋_GB2312" w:hAnsi="Times New Roman" w:eastAsia="仿宋_GB2312"/>
          <w:sz w:val="32"/>
          <w:szCs w:val="32"/>
        </w:rPr>
        <w:t>“一轴”即沿黄河乡村振兴示范轴，串联沿黄优质资源禀赋，打造集生态保护、产业融合、休闲观光于一体的滨黄风貌带。“四带”即沿玉带河、浪溪河、汇河、安栾河四条生态水系，布局乡村振兴片区。</w:t>
      </w:r>
    </w:p>
    <w:p w14:paraId="32A416F4">
      <w:pPr>
        <w:spacing w:line="592"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黑体" w:hAnsi="黑体" w:eastAsia="黑体"/>
          <w:sz w:val="32"/>
          <w:szCs w:val="32"/>
        </w:rPr>
        <w:t>一港四区”：</w:t>
      </w:r>
      <w:r>
        <w:rPr>
          <w:rFonts w:hint="eastAsia" w:ascii="仿宋_GB2312" w:hAnsi="Times New Roman" w:eastAsia="仿宋_GB2312"/>
          <w:sz w:val="32"/>
          <w:szCs w:val="32"/>
        </w:rPr>
        <w:t>一港为济南港，四区为主城港区、平阴港区、长清港区和章丘港区。主城港区和平阴港区定位为重要港区，长清港区和章丘港区定位为一般港区，四区是济南港开展海河联运、铁水联运的重要枢纽。</w:t>
      </w:r>
    </w:p>
    <w:p w14:paraId="157A9B7D">
      <w:pPr>
        <w:spacing w:line="592" w:lineRule="exact"/>
        <w:ind w:firstLine="640" w:firstLineChars="200"/>
        <w:rPr>
          <w:rFonts w:ascii="仿宋_GB2312" w:hAnsi="Times New Roman" w:eastAsia="仿宋_GB2312"/>
          <w:sz w:val="32"/>
          <w:szCs w:val="32"/>
        </w:rPr>
      </w:pPr>
      <w:r>
        <w:rPr>
          <w:rFonts w:hint="eastAsia" w:ascii="黑体" w:hAnsi="黑体" w:eastAsia="黑体"/>
          <w:sz w:val="32"/>
          <w:szCs w:val="32"/>
        </w:rPr>
        <w:t>“</w:t>
      </w:r>
      <w:r>
        <w:rPr>
          <w:rFonts w:ascii="宋体" w:hAnsi="宋体" w:eastAsia="黑体"/>
          <w:sz w:val="32"/>
          <w:szCs w:val="32"/>
        </w:rPr>
        <w:t>3</w:t>
      </w:r>
      <w:r>
        <w:rPr>
          <w:rFonts w:ascii="黑体" w:hAnsi="黑体" w:eastAsia="黑体"/>
          <w:sz w:val="32"/>
          <w:szCs w:val="32"/>
        </w:rPr>
        <w:t>+</w:t>
      </w:r>
      <w:r>
        <w:rPr>
          <w:rFonts w:ascii="宋体" w:hAnsi="宋体" w:eastAsia="黑体"/>
          <w:sz w:val="32"/>
          <w:szCs w:val="32"/>
        </w:rPr>
        <w:t>2</w:t>
      </w:r>
      <w:r>
        <w:rPr>
          <w:rFonts w:hint="eastAsia" w:ascii="黑体" w:hAnsi="黑体" w:eastAsia="黑体"/>
          <w:sz w:val="32"/>
          <w:szCs w:val="32"/>
        </w:rPr>
        <w:t>”产业链：</w:t>
      </w:r>
      <w:r>
        <w:rPr>
          <w:rFonts w:hint="eastAsia" w:ascii="仿宋_GB2312" w:hAnsi="Times New Roman" w:eastAsia="仿宋_GB2312"/>
          <w:sz w:val="32"/>
          <w:szCs w:val="32"/>
        </w:rPr>
        <w:t>“</w:t>
      </w:r>
      <w:r>
        <w:rPr>
          <w:rFonts w:ascii="宋体" w:hAnsi="宋体" w:eastAsia="仿宋_GB2312"/>
          <w:sz w:val="32"/>
          <w:szCs w:val="32"/>
        </w:rPr>
        <w:t>3</w:t>
      </w:r>
      <w:r>
        <w:rPr>
          <w:rFonts w:hint="eastAsia" w:ascii="仿宋_GB2312" w:hAnsi="Times New Roman" w:eastAsia="仿宋_GB2312"/>
          <w:sz w:val="32"/>
          <w:szCs w:val="32"/>
        </w:rPr>
        <w:t>”大主导产业</w:t>
      </w:r>
      <w:r>
        <w:rPr>
          <w:rFonts w:ascii="仿宋_GB2312" w:hAnsi="Times New Roman" w:eastAsia="仿宋_GB2312"/>
          <w:sz w:val="32"/>
          <w:szCs w:val="32"/>
        </w:rPr>
        <w:t>:</w:t>
      </w:r>
      <w:r>
        <w:rPr>
          <w:rFonts w:hint="eastAsia" w:ascii="仿宋_GB2312" w:hAnsi="Times New Roman" w:eastAsia="仿宋_GB2312"/>
          <w:sz w:val="32"/>
          <w:szCs w:val="32"/>
        </w:rPr>
        <w:t>专用装备、先进材料（炭素）、食品与生物制造。“</w:t>
      </w:r>
      <w:r>
        <w:rPr>
          <w:rFonts w:ascii="宋体" w:hAnsi="宋体" w:eastAsia="仿宋_GB2312"/>
          <w:sz w:val="32"/>
          <w:szCs w:val="32"/>
        </w:rPr>
        <w:t>2</w:t>
      </w:r>
      <w:r>
        <w:rPr>
          <w:rFonts w:hint="eastAsia" w:ascii="仿宋_GB2312" w:hAnsi="Times New Roman" w:eastAsia="仿宋_GB2312"/>
          <w:sz w:val="32"/>
          <w:szCs w:val="32"/>
        </w:rPr>
        <w:t>”大特色产业</w:t>
      </w:r>
      <w:r>
        <w:rPr>
          <w:rFonts w:ascii="仿宋_GB2312" w:hAnsi="Times New Roman" w:eastAsia="仿宋_GB2312"/>
          <w:sz w:val="32"/>
          <w:szCs w:val="32"/>
        </w:rPr>
        <w:t>:</w:t>
      </w:r>
      <w:r>
        <w:rPr>
          <w:rFonts w:hint="eastAsia" w:ascii="仿宋_GB2312" w:hAnsi="Times New Roman" w:eastAsia="仿宋_GB2312"/>
          <w:sz w:val="32"/>
          <w:szCs w:val="32"/>
        </w:rPr>
        <w:t>人工智能和半导体设备、宠物经济。</w:t>
      </w:r>
    </w:p>
    <w:p w14:paraId="7DC2E845">
      <w:pPr>
        <w:spacing w:line="592" w:lineRule="exact"/>
        <w:ind w:firstLine="640" w:firstLineChars="200"/>
        <w:rPr>
          <w:rFonts w:ascii="仿宋_GB2312" w:hAnsi="Times New Roman" w:eastAsia="仿宋_GB2312"/>
          <w:sz w:val="32"/>
          <w:szCs w:val="32"/>
        </w:rPr>
      </w:pPr>
    </w:p>
    <w:sectPr>
      <w:footerReference r:id="rId5" w:type="default"/>
      <w:pgSz w:w="11906" w:h="16838"/>
      <w:pgMar w:top="1984" w:right="1531" w:bottom="1814" w:left="1531" w:header="851" w:footer="1361" w:gutter="0"/>
      <w:cols w:space="0" w:num="1"/>
      <w:docGrid w:type="lines" w:linePitch="6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E83BC">
    <w:pPr>
      <w:pStyle w:val="4"/>
      <w:jc w:val="center"/>
      <w:rPr>
        <w:rFonts w:ascii="宋体" w:cs="宋体"/>
        <w:sz w:val="28"/>
        <w:szCs w:val="28"/>
      </w:rPr>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path/>
          <v:fill on="f" focussize="0,0"/>
          <v:stroke on="f" joinstyle="miter"/>
          <v:imagedata o:title=""/>
          <o:lock v:ext="edit"/>
          <v:textbox inset="0mm,0mm,0mm,0mm" style="mso-fit-shape-to-text:t;">
            <w:txbxContent>
              <w:p w14:paraId="7A61B21E">
                <w:pPr>
                  <w:pStyle w:val="4"/>
                  <w:jc w:val="center"/>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28</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12C7FB2"/>
    <w:rsid w:val="00002113"/>
    <w:rsid w:val="0000271B"/>
    <w:rsid w:val="00002FCD"/>
    <w:rsid w:val="00004A60"/>
    <w:rsid w:val="00006E36"/>
    <w:rsid w:val="00006F17"/>
    <w:rsid w:val="000071D1"/>
    <w:rsid w:val="0001023D"/>
    <w:rsid w:val="00011146"/>
    <w:rsid w:val="000116B7"/>
    <w:rsid w:val="00011FE3"/>
    <w:rsid w:val="00014AF5"/>
    <w:rsid w:val="000163E9"/>
    <w:rsid w:val="00020CE3"/>
    <w:rsid w:val="00021555"/>
    <w:rsid w:val="000217A1"/>
    <w:rsid w:val="00021968"/>
    <w:rsid w:val="00023DA5"/>
    <w:rsid w:val="000250F1"/>
    <w:rsid w:val="0002690B"/>
    <w:rsid w:val="00027552"/>
    <w:rsid w:val="00027FB7"/>
    <w:rsid w:val="00031A96"/>
    <w:rsid w:val="00032261"/>
    <w:rsid w:val="0003269B"/>
    <w:rsid w:val="00033D52"/>
    <w:rsid w:val="000359EC"/>
    <w:rsid w:val="00036963"/>
    <w:rsid w:val="0004182F"/>
    <w:rsid w:val="00041A35"/>
    <w:rsid w:val="00042467"/>
    <w:rsid w:val="00043CBF"/>
    <w:rsid w:val="00044844"/>
    <w:rsid w:val="000454AF"/>
    <w:rsid w:val="00046F99"/>
    <w:rsid w:val="00047943"/>
    <w:rsid w:val="00047FF2"/>
    <w:rsid w:val="00054427"/>
    <w:rsid w:val="00054D23"/>
    <w:rsid w:val="00054FD6"/>
    <w:rsid w:val="000566CD"/>
    <w:rsid w:val="000570A8"/>
    <w:rsid w:val="00057AB4"/>
    <w:rsid w:val="0006255A"/>
    <w:rsid w:val="00062B05"/>
    <w:rsid w:val="00063091"/>
    <w:rsid w:val="00067B24"/>
    <w:rsid w:val="000711D4"/>
    <w:rsid w:val="00075D9B"/>
    <w:rsid w:val="00077604"/>
    <w:rsid w:val="000803D4"/>
    <w:rsid w:val="00080A0D"/>
    <w:rsid w:val="00081591"/>
    <w:rsid w:val="00082F6F"/>
    <w:rsid w:val="000840F7"/>
    <w:rsid w:val="0008420C"/>
    <w:rsid w:val="000869AD"/>
    <w:rsid w:val="00087116"/>
    <w:rsid w:val="00087CD3"/>
    <w:rsid w:val="00090592"/>
    <w:rsid w:val="00091077"/>
    <w:rsid w:val="000937D3"/>
    <w:rsid w:val="00093F67"/>
    <w:rsid w:val="00094251"/>
    <w:rsid w:val="00094354"/>
    <w:rsid w:val="0009560A"/>
    <w:rsid w:val="000963BD"/>
    <w:rsid w:val="000A775A"/>
    <w:rsid w:val="000B0575"/>
    <w:rsid w:val="000B3726"/>
    <w:rsid w:val="000B41A3"/>
    <w:rsid w:val="000B4673"/>
    <w:rsid w:val="000C0490"/>
    <w:rsid w:val="000C0B87"/>
    <w:rsid w:val="000C3388"/>
    <w:rsid w:val="000C52E1"/>
    <w:rsid w:val="000C714E"/>
    <w:rsid w:val="000D301B"/>
    <w:rsid w:val="000D3EC6"/>
    <w:rsid w:val="000D754E"/>
    <w:rsid w:val="000D7D37"/>
    <w:rsid w:val="000E2A21"/>
    <w:rsid w:val="000E5F67"/>
    <w:rsid w:val="000E6B4C"/>
    <w:rsid w:val="000E7170"/>
    <w:rsid w:val="000E7D92"/>
    <w:rsid w:val="000F0DD7"/>
    <w:rsid w:val="000F1C21"/>
    <w:rsid w:val="000F1F0E"/>
    <w:rsid w:val="000F20A3"/>
    <w:rsid w:val="000F3068"/>
    <w:rsid w:val="000F6DE8"/>
    <w:rsid w:val="000F7363"/>
    <w:rsid w:val="001007FA"/>
    <w:rsid w:val="0010114A"/>
    <w:rsid w:val="001013F4"/>
    <w:rsid w:val="00102F7A"/>
    <w:rsid w:val="00105772"/>
    <w:rsid w:val="00105A6C"/>
    <w:rsid w:val="00106199"/>
    <w:rsid w:val="0010678F"/>
    <w:rsid w:val="00107AA6"/>
    <w:rsid w:val="00111708"/>
    <w:rsid w:val="00112DF9"/>
    <w:rsid w:val="00114883"/>
    <w:rsid w:val="00115105"/>
    <w:rsid w:val="0011510B"/>
    <w:rsid w:val="00116B12"/>
    <w:rsid w:val="00117927"/>
    <w:rsid w:val="00117A0B"/>
    <w:rsid w:val="0012013A"/>
    <w:rsid w:val="00122F48"/>
    <w:rsid w:val="00123AF8"/>
    <w:rsid w:val="00124624"/>
    <w:rsid w:val="00125F9B"/>
    <w:rsid w:val="00133688"/>
    <w:rsid w:val="00142CA6"/>
    <w:rsid w:val="00142D8E"/>
    <w:rsid w:val="00143692"/>
    <w:rsid w:val="00144FB5"/>
    <w:rsid w:val="0014630D"/>
    <w:rsid w:val="001477CF"/>
    <w:rsid w:val="00151BAA"/>
    <w:rsid w:val="00153094"/>
    <w:rsid w:val="00153222"/>
    <w:rsid w:val="00153CD4"/>
    <w:rsid w:val="001543D4"/>
    <w:rsid w:val="001601BF"/>
    <w:rsid w:val="001620B0"/>
    <w:rsid w:val="00164CD1"/>
    <w:rsid w:val="001653AE"/>
    <w:rsid w:val="00165F74"/>
    <w:rsid w:val="0016696C"/>
    <w:rsid w:val="00167D8D"/>
    <w:rsid w:val="00170510"/>
    <w:rsid w:val="0017270B"/>
    <w:rsid w:val="00173987"/>
    <w:rsid w:val="00176A22"/>
    <w:rsid w:val="00181CCB"/>
    <w:rsid w:val="00182123"/>
    <w:rsid w:val="0018296B"/>
    <w:rsid w:val="001834D2"/>
    <w:rsid w:val="00184D48"/>
    <w:rsid w:val="0018707C"/>
    <w:rsid w:val="00191497"/>
    <w:rsid w:val="00193215"/>
    <w:rsid w:val="00193D5F"/>
    <w:rsid w:val="001A04DF"/>
    <w:rsid w:val="001A290D"/>
    <w:rsid w:val="001A5463"/>
    <w:rsid w:val="001A7F95"/>
    <w:rsid w:val="001B1983"/>
    <w:rsid w:val="001B2161"/>
    <w:rsid w:val="001B6F0C"/>
    <w:rsid w:val="001B75F5"/>
    <w:rsid w:val="001C19FA"/>
    <w:rsid w:val="001C500B"/>
    <w:rsid w:val="001C6807"/>
    <w:rsid w:val="001C68D1"/>
    <w:rsid w:val="001C729D"/>
    <w:rsid w:val="001C7BEA"/>
    <w:rsid w:val="001D2FE5"/>
    <w:rsid w:val="001D3202"/>
    <w:rsid w:val="001D4428"/>
    <w:rsid w:val="001D5F38"/>
    <w:rsid w:val="001D63C1"/>
    <w:rsid w:val="001D699C"/>
    <w:rsid w:val="001D7082"/>
    <w:rsid w:val="001E2702"/>
    <w:rsid w:val="001E66B2"/>
    <w:rsid w:val="001E6D4A"/>
    <w:rsid w:val="001E742D"/>
    <w:rsid w:val="001F131F"/>
    <w:rsid w:val="001F1376"/>
    <w:rsid w:val="001F2036"/>
    <w:rsid w:val="001F4CF3"/>
    <w:rsid w:val="001F5276"/>
    <w:rsid w:val="001F6B17"/>
    <w:rsid w:val="001F7C22"/>
    <w:rsid w:val="001F7E61"/>
    <w:rsid w:val="00200992"/>
    <w:rsid w:val="00200D05"/>
    <w:rsid w:val="0020317F"/>
    <w:rsid w:val="00205F37"/>
    <w:rsid w:val="00206BAE"/>
    <w:rsid w:val="00206D63"/>
    <w:rsid w:val="00207636"/>
    <w:rsid w:val="00213DD3"/>
    <w:rsid w:val="00214431"/>
    <w:rsid w:val="002152CF"/>
    <w:rsid w:val="002156B4"/>
    <w:rsid w:val="0021689C"/>
    <w:rsid w:val="0021786C"/>
    <w:rsid w:val="0022484B"/>
    <w:rsid w:val="002264CB"/>
    <w:rsid w:val="00227E7A"/>
    <w:rsid w:val="00234689"/>
    <w:rsid w:val="00234DF8"/>
    <w:rsid w:val="00235C6D"/>
    <w:rsid w:val="0023672C"/>
    <w:rsid w:val="00237765"/>
    <w:rsid w:val="00242AB9"/>
    <w:rsid w:val="00242D14"/>
    <w:rsid w:val="002430BB"/>
    <w:rsid w:val="0024415A"/>
    <w:rsid w:val="00244F68"/>
    <w:rsid w:val="00245BD8"/>
    <w:rsid w:val="002508B7"/>
    <w:rsid w:val="00252ACD"/>
    <w:rsid w:val="00252C2B"/>
    <w:rsid w:val="00255059"/>
    <w:rsid w:val="00256BD1"/>
    <w:rsid w:val="00260E20"/>
    <w:rsid w:val="00262E0C"/>
    <w:rsid w:val="00262E3D"/>
    <w:rsid w:val="00264F7D"/>
    <w:rsid w:val="002705DB"/>
    <w:rsid w:val="00272F2B"/>
    <w:rsid w:val="0027629E"/>
    <w:rsid w:val="00276EB3"/>
    <w:rsid w:val="00281EA3"/>
    <w:rsid w:val="002833F7"/>
    <w:rsid w:val="002868A1"/>
    <w:rsid w:val="00290689"/>
    <w:rsid w:val="00291BF9"/>
    <w:rsid w:val="00295612"/>
    <w:rsid w:val="00296D27"/>
    <w:rsid w:val="002A0364"/>
    <w:rsid w:val="002A0774"/>
    <w:rsid w:val="002A73C2"/>
    <w:rsid w:val="002B106F"/>
    <w:rsid w:val="002B537D"/>
    <w:rsid w:val="002B56CF"/>
    <w:rsid w:val="002B5FF2"/>
    <w:rsid w:val="002B779D"/>
    <w:rsid w:val="002B7A45"/>
    <w:rsid w:val="002C2E8C"/>
    <w:rsid w:val="002C3C44"/>
    <w:rsid w:val="002C3D87"/>
    <w:rsid w:val="002C4B95"/>
    <w:rsid w:val="002C75F9"/>
    <w:rsid w:val="002D0118"/>
    <w:rsid w:val="002D1B56"/>
    <w:rsid w:val="002D2F85"/>
    <w:rsid w:val="002D3906"/>
    <w:rsid w:val="002D3A03"/>
    <w:rsid w:val="002D4D5A"/>
    <w:rsid w:val="002E278F"/>
    <w:rsid w:val="002E4480"/>
    <w:rsid w:val="002E5476"/>
    <w:rsid w:val="002E6860"/>
    <w:rsid w:val="002E6C48"/>
    <w:rsid w:val="002E7185"/>
    <w:rsid w:val="002F0C4C"/>
    <w:rsid w:val="002F2D5E"/>
    <w:rsid w:val="002F62A8"/>
    <w:rsid w:val="00300069"/>
    <w:rsid w:val="00301139"/>
    <w:rsid w:val="003013D2"/>
    <w:rsid w:val="00301882"/>
    <w:rsid w:val="00301F7E"/>
    <w:rsid w:val="00306173"/>
    <w:rsid w:val="003113F7"/>
    <w:rsid w:val="003114D0"/>
    <w:rsid w:val="003119CF"/>
    <w:rsid w:val="00312BE1"/>
    <w:rsid w:val="00314355"/>
    <w:rsid w:val="00315B4D"/>
    <w:rsid w:val="00315F96"/>
    <w:rsid w:val="00317289"/>
    <w:rsid w:val="00317B10"/>
    <w:rsid w:val="00320D8E"/>
    <w:rsid w:val="003220B2"/>
    <w:rsid w:val="00322A14"/>
    <w:rsid w:val="00324016"/>
    <w:rsid w:val="003258AE"/>
    <w:rsid w:val="00325A72"/>
    <w:rsid w:val="00330EA2"/>
    <w:rsid w:val="0033199B"/>
    <w:rsid w:val="00332FC4"/>
    <w:rsid w:val="003334E4"/>
    <w:rsid w:val="0033476B"/>
    <w:rsid w:val="00334B38"/>
    <w:rsid w:val="003421E9"/>
    <w:rsid w:val="003430C3"/>
    <w:rsid w:val="00347AB5"/>
    <w:rsid w:val="0035149A"/>
    <w:rsid w:val="003514F2"/>
    <w:rsid w:val="00352175"/>
    <w:rsid w:val="00352615"/>
    <w:rsid w:val="00353261"/>
    <w:rsid w:val="00353718"/>
    <w:rsid w:val="003559F1"/>
    <w:rsid w:val="00355E37"/>
    <w:rsid w:val="00361A57"/>
    <w:rsid w:val="00361EA9"/>
    <w:rsid w:val="00363747"/>
    <w:rsid w:val="00363E34"/>
    <w:rsid w:val="003659C7"/>
    <w:rsid w:val="00366D9F"/>
    <w:rsid w:val="00366EB8"/>
    <w:rsid w:val="0036790D"/>
    <w:rsid w:val="003718D4"/>
    <w:rsid w:val="003725A8"/>
    <w:rsid w:val="0037302B"/>
    <w:rsid w:val="00373634"/>
    <w:rsid w:val="003745E5"/>
    <w:rsid w:val="003746C6"/>
    <w:rsid w:val="00375E26"/>
    <w:rsid w:val="003773B2"/>
    <w:rsid w:val="00377891"/>
    <w:rsid w:val="00377C7B"/>
    <w:rsid w:val="00380C09"/>
    <w:rsid w:val="00381790"/>
    <w:rsid w:val="00381EAA"/>
    <w:rsid w:val="00384572"/>
    <w:rsid w:val="003850D8"/>
    <w:rsid w:val="0039152D"/>
    <w:rsid w:val="00394E45"/>
    <w:rsid w:val="00394EC2"/>
    <w:rsid w:val="003A03D6"/>
    <w:rsid w:val="003A06EF"/>
    <w:rsid w:val="003A1CB1"/>
    <w:rsid w:val="003A41C9"/>
    <w:rsid w:val="003A4BF4"/>
    <w:rsid w:val="003A646D"/>
    <w:rsid w:val="003B4057"/>
    <w:rsid w:val="003B4967"/>
    <w:rsid w:val="003B4AAF"/>
    <w:rsid w:val="003B648E"/>
    <w:rsid w:val="003B6C0D"/>
    <w:rsid w:val="003B7A06"/>
    <w:rsid w:val="003B7C9E"/>
    <w:rsid w:val="003C0282"/>
    <w:rsid w:val="003C05AC"/>
    <w:rsid w:val="003C29B8"/>
    <w:rsid w:val="003C305D"/>
    <w:rsid w:val="003C33CF"/>
    <w:rsid w:val="003C4212"/>
    <w:rsid w:val="003C45A5"/>
    <w:rsid w:val="003C77FA"/>
    <w:rsid w:val="003D1019"/>
    <w:rsid w:val="003D319B"/>
    <w:rsid w:val="003D48A2"/>
    <w:rsid w:val="003D524F"/>
    <w:rsid w:val="003D61E9"/>
    <w:rsid w:val="003D6413"/>
    <w:rsid w:val="003D66A9"/>
    <w:rsid w:val="003D7BA8"/>
    <w:rsid w:val="003E031A"/>
    <w:rsid w:val="003E22A0"/>
    <w:rsid w:val="003E24DB"/>
    <w:rsid w:val="003E250E"/>
    <w:rsid w:val="003E2A6D"/>
    <w:rsid w:val="003E3618"/>
    <w:rsid w:val="003E43CA"/>
    <w:rsid w:val="003E47DF"/>
    <w:rsid w:val="003F29EE"/>
    <w:rsid w:val="003F41EB"/>
    <w:rsid w:val="003F4AE5"/>
    <w:rsid w:val="003F5653"/>
    <w:rsid w:val="003F762A"/>
    <w:rsid w:val="003F7C5E"/>
    <w:rsid w:val="0040068B"/>
    <w:rsid w:val="00403066"/>
    <w:rsid w:val="004037EF"/>
    <w:rsid w:val="004051BC"/>
    <w:rsid w:val="00405D23"/>
    <w:rsid w:val="00406AE3"/>
    <w:rsid w:val="0041484A"/>
    <w:rsid w:val="00415BAE"/>
    <w:rsid w:val="00416D05"/>
    <w:rsid w:val="004215D3"/>
    <w:rsid w:val="004221C4"/>
    <w:rsid w:val="00424101"/>
    <w:rsid w:val="00424B28"/>
    <w:rsid w:val="004259C2"/>
    <w:rsid w:val="004331D5"/>
    <w:rsid w:val="00433A41"/>
    <w:rsid w:val="00436426"/>
    <w:rsid w:val="00437C17"/>
    <w:rsid w:val="00437E93"/>
    <w:rsid w:val="004406CC"/>
    <w:rsid w:val="004469BA"/>
    <w:rsid w:val="00450C4F"/>
    <w:rsid w:val="004572ED"/>
    <w:rsid w:val="00462E01"/>
    <w:rsid w:val="00463356"/>
    <w:rsid w:val="00466D7A"/>
    <w:rsid w:val="00471D5E"/>
    <w:rsid w:val="00473C64"/>
    <w:rsid w:val="00477890"/>
    <w:rsid w:val="00482672"/>
    <w:rsid w:val="0048325E"/>
    <w:rsid w:val="00483C62"/>
    <w:rsid w:val="004852E9"/>
    <w:rsid w:val="0049054D"/>
    <w:rsid w:val="0049254A"/>
    <w:rsid w:val="00495148"/>
    <w:rsid w:val="004962EB"/>
    <w:rsid w:val="004965F5"/>
    <w:rsid w:val="004A0926"/>
    <w:rsid w:val="004A1416"/>
    <w:rsid w:val="004A2FDB"/>
    <w:rsid w:val="004A48E2"/>
    <w:rsid w:val="004A6F2E"/>
    <w:rsid w:val="004B05A0"/>
    <w:rsid w:val="004B0ABB"/>
    <w:rsid w:val="004B41C3"/>
    <w:rsid w:val="004B4897"/>
    <w:rsid w:val="004B4AD4"/>
    <w:rsid w:val="004B5025"/>
    <w:rsid w:val="004B65F2"/>
    <w:rsid w:val="004B7ADD"/>
    <w:rsid w:val="004C0799"/>
    <w:rsid w:val="004C381E"/>
    <w:rsid w:val="004C38DE"/>
    <w:rsid w:val="004C45C4"/>
    <w:rsid w:val="004C580B"/>
    <w:rsid w:val="004D06CF"/>
    <w:rsid w:val="004D5F9F"/>
    <w:rsid w:val="004D6F72"/>
    <w:rsid w:val="004D7F2D"/>
    <w:rsid w:val="004E5078"/>
    <w:rsid w:val="004E5B6B"/>
    <w:rsid w:val="004E7C0E"/>
    <w:rsid w:val="004F28E8"/>
    <w:rsid w:val="004F329F"/>
    <w:rsid w:val="004F425A"/>
    <w:rsid w:val="004F4B2D"/>
    <w:rsid w:val="004F4EA8"/>
    <w:rsid w:val="004F50BB"/>
    <w:rsid w:val="00501F1E"/>
    <w:rsid w:val="00503694"/>
    <w:rsid w:val="0050418C"/>
    <w:rsid w:val="00505A99"/>
    <w:rsid w:val="00505D68"/>
    <w:rsid w:val="00505EE3"/>
    <w:rsid w:val="00506DD2"/>
    <w:rsid w:val="00510EDF"/>
    <w:rsid w:val="00512F79"/>
    <w:rsid w:val="005145AF"/>
    <w:rsid w:val="00514F48"/>
    <w:rsid w:val="00516CD1"/>
    <w:rsid w:val="00517001"/>
    <w:rsid w:val="0052097C"/>
    <w:rsid w:val="0052453A"/>
    <w:rsid w:val="005251E9"/>
    <w:rsid w:val="00525233"/>
    <w:rsid w:val="00530E10"/>
    <w:rsid w:val="00532BB1"/>
    <w:rsid w:val="005341FC"/>
    <w:rsid w:val="005356EC"/>
    <w:rsid w:val="005357F8"/>
    <w:rsid w:val="00536860"/>
    <w:rsid w:val="00541CE0"/>
    <w:rsid w:val="00542253"/>
    <w:rsid w:val="00543ED3"/>
    <w:rsid w:val="005442E7"/>
    <w:rsid w:val="005460E2"/>
    <w:rsid w:val="0055192A"/>
    <w:rsid w:val="00551EF1"/>
    <w:rsid w:val="00552D19"/>
    <w:rsid w:val="00555989"/>
    <w:rsid w:val="00555CFF"/>
    <w:rsid w:val="00556C86"/>
    <w:rsid w:val="00557316"/>
    <w:rsid w:val="00557F38"/>
    <w:rsid w:val="00565F8F"/>
    <w:rsid w:val="005664FB"/>
    <w:rsid w:val="00570E15"/>
    <w:rsid w:val="00572ADF"/>
    <w:rsid w:val="00573001"/>
    <w:rsid w:val="005732DF"/>
    <w:rsid w:val="005815CD"/>
    <w:rsid w:val="005823A3"/>
    <w:rsid w:val="00582BFD"/>
    <w:rsid w:val="00583499"/>
    <w:rsid w:val="005834E2"/>
    <w:rsid w:val="00583CBD"/>
    <w:rsid w:val="00583F00"/>
    <w:rsid w:val="005859E2"/>
    <w:rsid w:val="00590D0A"/>
    <w:rsid w:val="00590DA4"/>
    <w:rsid w:val="005919EA"/>
    <w:rsid w:val="00595DEF"/>
    <w:rsid w:val="0059671E"/>
    <w:rsid w:val="00597EAB"/>
    <w:rsid w:val="005A023A"/>
    <w:rsid w:val="005A1AF1"/>
    <w:rsid w:val="005A5AAD"/>
    <w:rsid w:val="005A6044"/>
    <w:rsid w:val="005B09AD"/>
    <w:rsid w:val="005B44FA"/>
    <w:rsid w:val="005B6356"/>
    <w:rsid w:val="005B6D29"/>
    <w:rsid w:val="005C090C"/>
    <w:rsid w:val="005C2A57"/>
    <w:rsid w:val="005C5EEB"/>
    <w:rsid w:val="005C66E4"/>
    <w:rsid w:val="005C7442"/>
    <w:rsid w:val="005D0157"/>
    <w:rsid w:val="005D08B9"/>
    <w:rsid w:val="005D1B90"/>
    <w:rsid w:val="005D3B58"/>
    <w:rsid w:val="005D6D46"/>
    <w:rsid w:val="005D7343"/>
    <w:rsid w:val="005E21A3"/>
    <w:rsid w:val="005E22BF"/>
    <w:rsid w:val="005E2C95"/>
    <w:rsid w:val="005E5BC4"/>
    <w:rsid w:val="005E64AB"/>
    <w:rsid w:val="005E70DD"/>
    <w:rsid w:val="005F0FE1"/>
    <w:rsid w:val="005F194B"/>
    <w:rsid w:val="005F1F83"/>
    <w:rsid w:val="005F6015"/>
    <w:rsid w:val="005F7121"/>
    <w:rsid w:val="00600E3B"/>
    <w:rsid w:val="00601A73"/>
    <w:rsid w:val="00602189"/>
    <w:rsid w:val="00602BC6"/>
    <w:rsid w:val="00603240"/>
    <w:rsid w:val="00603A1E"/>
    <w:rsid w:val="00603DAE"/>
    <w:rsid w:val="006043B3"/>
    <w:rsid w:val="0060468E"/>
    <w:rsid w:val="00611B3E"/>
    <w:rsid w:val="00612D77"/>
    <w:rsid w:val="006158DD"/>
    <w:rsid w:val="00615BF7"/>
    <w:rsid w:val="006166C6"/>
    <w:rsid w:val="0061688A"/>
    <w:rsid w:val="006205EA"/>
    <w:rsid w:val="00620A5A"/>
    <w:rsid w:val="00623145"/>
    <w:rsid w:val="006236C9"/>
    <w:rsid w:val="0062466B"/>
    <w:rsid w:val="006248D5"/>
    <w:rsid w:val="00626EA2"/>
    <w:rsid w:val="00626F14"/>
    <w:rsid w:val="0062755C"/>
    <w:rsid w:val="00631A15"/>
    <w:rsid w:val="00631E84"/>
    <w:rsid w:val="006335D4"/>
    <w:rsid w:val="00634E8F"/>
    <w:rsid w:val="00635574"/>
    <w:rsid w:val="00635E69"/>
    <w:rsid w:val="00640119"/>
    <w:rsid w:val="00640390"/>
    <w:rsid w:val="00641A82"/>
    <w:rsid w:val="00643498"/>
    <w:rsid w:val="00647B8B"/>
    <w:rsid w:val="00652B3A"/>
    <w:rsid w:val="0065438A"/>
    <w:rsid w:val="00654767"/>
    <w:rsid w:val="00656412"/>
    <w:rsid w:val="00657DE8"/>
    <w:rsid w:val="006601A1"/>
    <w:rsid w:val="0066087D"/>
    <w:rsid w:val="0066418B"/>
    <w:rsid w:val="006643C0"/>
    <w:rsid w:val="00665E22"/>
    <w:rsid w:val="00665F41"/>
    <w:rsid w:val="00667A86"/>
    <w:rsid w:val="006736EF"/>
    <w:rsid w:val="006757C8"/>
    <w:rsid w:val="006762B1"/>
    <w:rsid w:val="006762F3"/>
    <w:rsid w:val="006844FC"/>
    <w:rsid w:val="00684675"/>
    <w:rsid w:val="00684FC4"/>
    <w:rsid w:val="006857C9"/>
    <w:rsid w:val="00686997"/>
    <w:rsid w:val="00686C45"/>
    <w:rsid w:val="00687534"/>
    <w:rsid w:val="00687B4F"/>
    <w:rsid w:val="00692768"/>
    <w:rsid w:val="00692B74"/>
    <w:rsid w:val="0069473B"/>
    <w:rsid w:val="00694795"/>
    <w:rsid w:val="00695704"/>
    <w:rsid w:val="00695A3D"/>
    <w:rsid w:val="00697F20"/>
    <w:rsid w:val="006A1959"/>
    <w:rsid w:val="006A2FC3"/>
    <w:rsid w:val="006A30C8"/>
    <w:rsid w:val="006A40F1"/>
    <w:rsid w:val="006A5052"/>
    <w:rsid w:val="006A59F4"/>
    <w:rsid w:val="006B0BC9"/>
    <w:rsid w:val="006B111F"/>
    <w:rsid w:val="006B1E0C"/>
    <w:rsid w:val="006B3E64"/>
    <w:rsid w:val="006B5ADF"/>
    <w:rsid w:val="006B6CA0"/>
    <w:rsid w:val="006C0F0C"/>
    <w:rsid w:val="006C1237"/>
    <w:rsid w:val="006C2501"/>
    <w:rsid w:val="006C259F"/>
    <w:rsid w:val="006C25BC"/>
    <w:rsid w:val="006C27D0"/>
    <w:rsid w:val="006C47E1"/>
    <w:rsid w:val="006C674F"/>
    <w:rsid w:val="006C6CC6"/>
    <w:rsid w:val="006C7B3D"/>
    <w:rsid w:val="006D0C49"/>
    <w:rsid w:val="006D1667"/>
    <w:rsid w:val="006D1832"/>
    <w:rsid w:val="006D1FBD"/>
    <w:rsid w:val="006D46BF"/>
    <w:rsid w:val="006D6C6B"/>
    <w:rsid w:val="006E431A"/>
    <w:rsid w:val="006E5DEF"/>
    <w:rsid w:val="006F0BB2"/>
    <w:rsid w:val="006F4A11"/>
    <w:rsid w:val="006F5637"/>
    <w:rsid w:val="006F57AD"/>
    <w:rsid w:val="006F592B"/>
    <w:rsid w:val="006F6F94"/>
    <w:rsid w:val="00700A78"/>
    <w:rsid w:val="00702AD8"/>
    <w:rsid w:val="00704108"/>
    <w:rsid w:val="0070546A"/>
    <w:rsid w:val="007064C5"/>
    <w:rsid w:val="007072B4"/>
    <w:rsid w:val="0071214A"/>
    <w:rsid w:val="00712E07"/>
    <w:rsid w:val="0071373F"/>
    <w:rsid w:val="00715329"/>
    <w:rsid w:val="007158AD"/>
    <w:rsid w:val="00716635"/>
    <w:rsid w:val="007204B1"/>
    <w:rsid w:val="00722586"/>
    <w:rsid w:val="00723922"/>
    <w:rsid w:val="00723EA5"/>
    <w:rsid w:val="00727E30"/>
    <w:rsid w:val="00732414"/>
    <w:rsid w:val="007330C6"/>
    <w:rsid w:val="0073368A"/>
    <w:rsid w:val="007351F9"/>
    <w:rsid w:val="00737B00"/>
    <w:rsid w:val="00741B61"/>
    <w:rsid w:val="00742960"/>
    <w:rsid w:val="00742B34"/>
    <w:rsid w:val="00744235"/>
    <w:rsid w:val="00750EEC"/>
    <w:rsid w:val="00751039"/>
    <w:rsid w:val="00757C96"/>
    <w:rsid w:val="00762982"/>
    <w:rsid w:val="00766D3C"/>
    <w:rsid w:val="007707A5"/>
    <w:rsid w:val="00770887"/>
    <w:rsid w:val="007713C8"/>
    <w:rsid w:val="00771DB8"/>
    <w:rsid w:val="00772DF5"/>
    <w:rsid w:val="0077386D"/>
    <w:rsid w:val="007742D5"/>
    <w:rsid w:val="007743E7"/>
    <w:rsid w:val="0077490E"/>
    <w:rsid w:val="00774BDD"/>
    <w:rsid w:val="00781E77"/>
    <w:rsid w:val="00783174"/>
    <w:rsid w:val="00785BCD"/>
    <w:rsid w:val="007957A4"/>
    <w:rsid w:val="00796FF3"/>
    <w:rsid w:val="007A1A3D"/>
    <w:rsid w:val="007A1D5C"/>
    <w:rsid w:val="007A3145"/>
    <w:rsid w:val="007A487C"/>
    <w:rsid w:val="007B1750"/>
    <w:rsid w:val="007B1D61"/>
    <w:rsid w:val="007B59BF"/>
    <w:rsid w:val="007B64ED"/>
    <w:rsid w:val="007B7DF7"/>
    <w:rsid w:val="007C0BB3"/>
    <w:rsid w:val="007C1400"/>
    <w:rsid w:val="007C15FF"/>
    <w:rsid w:val="007C22E6"/>
    <w:rsid w:val="007C5E70"/>
    <w:rsid w:val="007D3A27"/>
    <w:rsid w:val="007D569A"/>
    <w:rsid w:val="007D57B8"/>
    <w:rsid w:val="007D6429"/>
    <w:rsid w:val="007D7CD9"/>
    <w:rsid w:val="007E149D"/>
    <w:rsid w:val="007E1F73"/>
    <w:rsid w:val="007E4146"/>
    <w:rsid w:val="007F0C48"/>
    <w:rsid w:val="007F49FF"/>
    <w:rsid w:val="007F580E"/>
    <w:rsid w:val="007F5FB7"/>
    <w:rsid w:val="007F78F5"/>
    <w:rsid w:val="008017C8"/>
    <w:rsid w:val="008028E1"/>
    <w:rsid w:val="008030C5"/>
    <w:rsid w:val="008042A2"/>
    <w:rsid w:val="00804FE3"/>
    <w:rsid w:val="00805716"/>
    <w:rsid w:val="00806FDC"/>
    <w:rsid w:val="00810897"/>
    <w:rsid w:val="00810B5C"/>
    <w:rsid w:val="0081325E"/>
    <w:rsid w:val="00815401"/>
    <w:rsid w:val="008154E2"/>
    <w:rsid w:val="00815EAE"/>
    <w:rsid w:val="008165AB"/>
    <w:rsid w:val="008166EE"/>
    <w:rsid w:val="00816905"/>
    <w:rsid w:val="00816F1C"/>
    <w:rsid w:val="0081726B"/>
    <w:rsid w:val="00820530"/>
    <w:rsid w:val="008265F0"/>
    <w:rsid w:val="00833ECA"/>
    <w:rsid w:val="00834FC2"/>
    <w:rsid w:val="0084189E"/>
    <w:rsid w:val="008429D4"/>
    <w:rsid w:val="00843A70"/>
    <w:rsid w:val="0084448E"/>
    <w:rsid w:val="00846F4E"/>
    <w:rsid w:val="00847B61"/>
    <w:rsid w:val="00850C68"/>
    <w:rsid w:val="00850E7F"/>
    <w:rsid w:val="0085203D"/>
    <w:rsid w:val="00855ED6"/>
    <w:rsid w:val="008603B6"/>
    <w:rsid w:val="00863B2C"/>
    <w:rsid w:val="00867607"/>
    <w:rsid w:val="00870BDD"/>
    <w:rsid w:val="008728DB"/>
    <w:rsid w:val="00872C3B"/>
    <w:rsid w:val="00874D61"/>
    <w:rsid w:val="00876CB5"/>
    <w:rsid w:val="00876EEE"/>
    <w:rsid w:val="008771FD"/>
    <w:rsid w:val="00877F48"/>
    <w:rsid w:val="00880032"/>
    <w:rsid w:val="008840C7"/>
    <w:rsid w:val="008875D6"/>
    <w:rsid w:val="008876D4"/>
    <w:rsid w:val="008902BA"/>
    <w:rsid w:val="008966E3"/>
    <w:rsid w:val="0089676F"/>
    <w:rsid w:val="00897F46"/>
    <w:rsid w:val="008A0272"/>
    <w:rsid w:val="008A06B3"/>
    <w:rsid w:val="008A159D"/>
    <w:rsid w:val="008A17F1"/>
    <w:rsid w:val="008A5868"/>
    <w:rsid w:val="008A62B1"/>
    <w:rsid w:val="008B1295"/>
    <w:rsid w:val="008B151A"/>
    <w:rsid w:val="008B1691"/>
    <w:rsid w:val="008B23F3"/>
    <w:rsid w:val="008B28B4"/>
    <w:rsid w:val="008B31AA"/>
    <w:rsid w:val="008B4B95"/>
    <w:rsid w:val="008B5BEE"/>
    <w:rsid w:val="008B7853"/>
    <w:rsid w:val="008C1951"/>
    <w:rsid w:val="008C2634"/>
    <w:rsid w:val="008C286D"/>
    <w:rsid w:val="008C46BA"/>
    <w:rsid w:val="008C4FCA"/>
    <w:rsid w:val="008C50CD"/>
    <w:rsid w:val="008C6B9F"/>
    <w:rsid w:val="008C7991"/>
    <w:rsid w:val="008D0057"/>
    <w:rsid w:val="008D197C"/>
    <w:rsid w:val="008D1EC8"/>
    <w:rsid w:val="008D255C"/>
    <w:rsid w:val="008D4052"/>
    <w:rsid w:val="008D4063"/>
    <w:rsid w:val="008E28BE"/>
    <w:rsid w:val="008E2FC4"/>
    <w:rsid w:val="008E33D5"/>
    <w:rsid w:val="008E3916"/>
    <w:rsid w:val="008E416D"/>
    <w:rsid w:val="008E5F2F"/>
    <w:rsid w:val="008E79E9"/>
    <w:rsid w:val="008F1259"/>
    <w:rsid w:val="008F22F2"/>
    <w:rsid w:val="008F5D84"/>
    <w:rsid w:val="008F7C2E"/>
    <w:rsid w:val="00900820"/>
    <w:rsid w:val="00900DD4"/>
    <w:rsid w:val="0090108D"/>
    <w:rsid w:val="0090114A"/>
    <w:rsid w:val="00903031"/>
    <w:rsid w:val="00903353"/>
    <w:rsid w:val="009039DA"/>
    <w:rsid w:val="00910A46"/>
    <w:rsid w:val="00911C8E"/>
    <w:rsid w:val="00911D21"/>
    <w:rsid w:val="009138B2"/>
    <w:rsid w:val="009142D8"/>
    <w:rsid w:val="00914841"/>
    <w:rsid w:val="00914F42"/>
    <w:rsid w:val="0091769B"/>
    <w:rsid w:val="00931764"/>
    <w:rsid w:val="009321B4"/>
    <w:rsid w:val="00933000"/>
    <w:rsid w:val="00934AD3"/>
    <w:rsid w:val="00936438"/>
    <w:rsid w:val="00936845"/>
    <w:rsid w:val="00937276"/>
    <w:rsid w:val="00937311"/>
    <w:rsid w:val="009443E0"/>
    <w:rsid w:val="00946374"/>
    <w:rsid w:val="00946CE3"/>
    <w:rsid w:val="009509EE"/>
    <w:rsid w:val="00950BAA"/>
    <w:rsid w:val="009533C8"/>
    <w:rsid w:val="009545EC"/>
    <w:rsid w:val="00954B6E"/>
    <w:rsid w:val="00954B91"/>
    <w:rsid w:val="009614AB"/>
    <w:rsid w:val="0096187E"/>
    <w:rsid w:val="00965737"/>
    <w:rsid w:val="00965C9F"/>
    <w:rsid w:val="00965DCC"/>
    <w:rsid w:val="00965FD5"/>
    <w:rsid w:val="00966F21"/>
    <w:rsid w:val="00967838"/>
    <w:rsid w:val="00967C4D"/>
    <w:rsid w:val="00972AFC"/>
    <w:rsid w:val="009735FB"/>
    <w:rsid w:val="00973D8B"/>
    <w:rsid w:val="00987559"/>
    <w:rsid w:val="00987CF4"/>
    <w:rsid w:val="00990507"/>
    <w:rsid w:val="00990E12"/>
    <w:rsid w:val="00993C7E"/>
    <w:rsid w:val="00996BC0"/>
    <w:rsid w:val="009A0E62"/>
    <w:rsid w:val="009A2347"/>
    <w:rsid w:val="009A46A9"/>
    <w:rsid w:val="009B246A"/>
    <w:rsid w:val="009B42E7"/>
    <w:rsid w:val="009B4A5E"/>
    <w:rsid w:val="009B50EC"/>
    <w:rsid w:val="009B5DD2"/>
    <w:rsid w:val="009B7D53"/>
    <w:rsid w:val="009C0AD0"/>
    <w:rsid w:val="009C17DB"/>
    <w:rsid w:val="009C22E8"/>
    <w:rsid w:val="009C4149"/>
    <w:rsid w:val="009C5349"/>
    <w:rsid w:val="009C70E5"/>
    <w:rsid w:val="009D0704"/>
    <w:rsid w:val="009D1452"/>
    <w:rsid w:val="009D2D9B"/>
    <w:rsid w:val="009D2EAD"/>
    <w:rsid w:val="009D40CE"/>
    <w:rsid w:val="009D7ACC"/>
    <w:rsid w:val="009D7E07"/>
    <w:rsid w:val="009E145A"/>
    <w:rsid w:val="009E2884"/>
    <w:rsid w:val="009E3517"/>
    <w:rsid w:val="009E4D31"/>
    <w:rsid w:val="009E740B"/>
    <w:rsid w:val="009E7B98"/>
    <w:rsid w:val="009F0D66"/>
    <w:rsid w:val="009F1414"/>
    <w:rsid w:val="009F2866"/>
    <w:rsid w:val="009F56E2"/>
    <w:rsid w:val="00A015D5"/>
    <w:rsid w:val="00A01983"/>
    <w:rsid w:val="00A02BE0"/>
    <w:rsid w:val="00A02F2B"/>
    <w:rsid w:val="00A04C72"/>
    <w:rsid w:val="00A1290D"/>
    <w:rsid w:val="00A12D4D"/>
    <w:rsid w:val="00A14EC8"/>
    <w:rsid w:val="00A16A37"/>
    <w:rsid w:val="00A24CC3"/>
    <w:rsid w:val="00A24D0E"/>
    <w:rsid w:val="00A24DEA"/>
    <w:rsid w:val="00A27FA8"/>
    <w:rsid w:val="00A30B08"/>
    <w:rsid w:val="00A33F90"/>
    <w:rsid w:val="00A3795D"/>
    <w:rsid w:val="00A4177D"/>
    <w:rsid w:val="00A423BD"/>
    <w:rsid w:val="00A43108"/>
    <w:rsid w:val="00A439AD"/>
    <w:rsid w:val="00A4494C"/>
    <w:rsid w:val="00A450D1"/>
    <w:rsid w:val="00A45805"/>
    <w:rsid w:val="00A46AD0"/>
    <w:rsid w:val="00A47AEE"/>
    <w:rsid w:val="00A5045B"/>
    <w:rsid w:val="00A508BB"/>
    <w:rsid w:val="00A52C25"/>
    <w:rsid w:val="00A5475C"/>
    <w:rsid w:val="00A549D9"/>
    <w:rsid w:val="00A55819"/>
    <w:rsid w:val="00A57499"/>
    <w:rsid w:val="00A61BCE"/>
    <w:rsid w:val="00A62559"/>
    <w:rsid w:val="00A71F5D"/>
    <w:rsid w:val="00A738B8"/>
    <w:rsid w:val="00A74053"/>
    <w:rsid w:val="00A74C6B"/>
    <w:rsid w:val="00A74F3F"/>
    <w:rsid w:val="00A75208"/>
    <w:rsid w:val="00A770AC"/>
    <w:rsid w:val="00A81DFD"/>
    <w:rsid w:val="00A8422E"/>
    <w:rsid w:val="00A852D6"/>
    <w:rsid w:val="00A9089E"/>
    <w:rsid w:val="00A914C5"/>
    <w:rsid w:val="00A9255B"/>
    <w:rsid w:val="00A934A7"/>
    <w:rsid w:val="00A939BC"/>
    <w:rsid w:val="00A93AE9"/>
    <w:rsid w:val="00A964B4"/>
    <w:rsid w:val="00A96B12"/>
    <w:rsid w:val="00AA01AB"/>
    <w:rsid w:val="00AA049C"/>
    <w:rsid w:val="00AA1FF7"/>
    <w:rsid w:val="00AA6394"/>
    <w:rsid w:val="00AA704E"/>
    <w:rsid w:val="00AA737B"/>
    <w:rsid w:val="00AA7FF8"/>
    <w:rsid w:val="00AB0437"/>
    <w:rsid w:val="00AB045F"/>
    <w:rsid w:val="00AB0ABC"/>
    <w:rsid w:val="00AB5377"/>
    <w:rsid w:val="00AB6421"/>
    <w:rsid w:val="00AB6941"/>
    <w:rsid w:val="00AD1EFF"/>
    <w:rsid w:val="00AD2174"/>
    <w:rsid w:val="00AD2A43"/>
    <w:rsid w:val="00AD41F4"/>
    <w:rsid w:val="00AD5F4B"/>
    <w:rsid w:val="00AD6061"/>
    <w:rsid w:val="00AD6F92"/>
    <w:rsid w:val="00AE1EAA"/>
    <w:rsid w:val="00AE2126"/>
    <w:rsid w:val="00AE2601"/>
    <w:rsid w:val="00AE37FB"/>
    <w:rsid w:val="00AE6081"/>
    <w:rsid w:val="00AE7F2E"/>
    <w:rsid w:val="00AF17E6"/>
    <w:rsid w:val="00AF3807"/>
    <w:rsid w:val="00AF5531"/>
    <w:rsid w:val="00AF6733"/>
    <w:rsid w:val="00B06150"/>
    <w:rsid w:val="00B07A60"/>
    <w:rsid w:val="00B109CE"/>
    <w:rsid w:val="00B1168A"/>
    <w:rsid w:val="00B120B9"/>
    <w:rsid w:val="00B1314D"/>
    <w:rsid w:val="00B15E1F"/>
    <w:rsid w:val="00B17FDD"/>
    <w:rsid w:val="00B20161"/>
    <w:rsid w:val="00B221CF"/>
    <w:rsid w:val="00B2295E"/>
    <w:rsid w:val="00B23C5B"/>
    <w:rsid w:val="00B25016"/>
    <w:rsid w:val="00B27631"/>
    <w:rsid w:val="00B30DF6"/>
    <w:rsid w:val="00B33B12"/>
    <w:rsid w:val="00B34479"/>
    <w:rsid w:val="00B35196"/>
    <w:rsid w:val="00B362D0"/>
    <w:rsid w:val="00B37B2A"/>
    <w:rsid w:val="00B415BE"/>
    <w:rsid w:val="00B42EF2"/>
    <w:rsid w:val="00B444D2"/>
    <w:rsid w:val="00B44ECF"/>
    <w:rsid w:val="00B47350"/>
    <w:rsid w:val="00B53DA3"/>
    <w:rsid w:val="00B54BC5"/>
    <w:rsid w:val="00B55E9A"/>
    <w:rsid w:val="00B6080B"/>
    <w:rsid w:val="00B60CFA"/>
    <w:rsid w:val="00B6102F"/>
    <w:rsid w:val="00B6147C"/>
    <w:rsid w:val="00B62870"/>
    <w:rsid w:val="00B65615"/>
    <w:rsid w:val="00B73168"/>
    <w:rsid w:val="00B7322D"/>
    <w:rsid w:val="00B73625"/>
    <w:rsid w:val="00B74C4F"/>
    <w:rsid w:val="00B7667C"/>
    <w:rsid w:val="00B81E41"/>
    <w:rsid w:val="00B82F70"/>
    <w:rsid w:val="00B86C46"/>
    <w:rsid w:val="00B87476"/>
    <w:rsid w:val="00B92202"/>
    <w:rsid w:val="00B945E9"/>
    <w:rsid w:val="00B975DF"/>
    <w:rsid w:val="00BA0F87"/>
    <w:rsid w:val="00BA1AD0"/>
    <w:rsid w:val="00BA246A"/>
    <w:rsid w:val="00BA34B9"/>
    <w:rsid w:val="00BA5315"/>
    <w:rsid w:val="00BA5AE7"/>
    <w:rsid w:val="00BA6FF7"/>
    <w:rsid w:val="00BB072C"/>
    <w:rsid w:val="00BB16A7"/>
    <w:rsid w:val="00BB1D74"/>
    <w:rsid w:val="00BB6EFF"/>
    <w:rsid w:val="00BC00DD"/>
    <w:rsid w:val="00BC0AD5"/>
    <w:rsid w:val="00BC2356"/>
    <w:rsid w:val="00BC3077"/>
    <w:rsid w:val="00BC3921"/>
    <w:rsid w:val="00BC5B91"/>
    <w:rsid w:val="00BC71A4"/>
    <w:rsid w:val="00BD0312"/>
    <w:rsid w:val="00BD0990"/>
    <w:rsid w:val="00BD1699"/>
    <w:rsid w:val="00BD36AD"/>
    <w:rsid w:val="00BD5B0A"/>
    <w:rsid w:val="00BE0E0B"/>
    <w:rsid w:val="00BE1AD2"/>
    <w:rsid w:val="00BE28D4"/>
    <w:rsid w:val="00BE2B7E"/>
    <w:rsid w:val="00BE2DA2"/>
    <w:rsid w:val="00BE42A4"/>
    <w:rsid w:val="00BE51CE"/>
    <w:rsid w:val="00BE65F5"/>
    <w:rsid w:val="00BE7A41"/>
    <w:rsid w:val="00BF0889"/>
    <w:rsid w:val="00BF1716"/>
    <w:rsid w:val="00BF24C9"/>
    <w:rsid w:val="00BF3337"/>
    <w:rsid w:val="00BF6196"/>
    <w:rsid w:val="00C02330"/>
    <w:rsid w:val="00C03A7C"/>
    <w:rsid w:val="00C0547F"/>
    <w:rsid w:val="00C066F5"/>
    <w:rsid w:val="00C07038"/>
    <w:rsid w:val="00C07110"/>
    <w:rsid w:val="00C0736F"/>
    <w:rsid w:val="00C0749A"/>
    <w:rsid w:val="00C078A6"/>
    <w:rsid w:val="00C10E1B"/>
    <w:rsid w:val="00C11735"/>
    <w:rsid w:val="00C121E2"/>
    <w:rsid w:val="00C144F4"/>
    <w:rsid w:val="00C148EC"/>
    <w:rsid w:val="00C1531F"/>
    <w:rsid w:val="00C2024C"/>
    <w:rsid w:val="00C235A4"/>
    <w:rsid w:val="00C24BA7"/>
    <w:rsid w:val="00C25536"/>
    <w:rsid w:val="00C2735D"/>
    <w:rsid w:val="00C30CFF"/>
    <w:rsid w:val="00C31CAF"/>
    <w:rsid w:val="00C32068"/>
    <w:rsid w:val="00C327E9"/>
    <w:rsid w:val="00C3398E"/>
    <w:rsid w:val="00C33E9E"/>
    <w:rsid w:val="00C353F4"/>
    <w:rsid w:val="00C35BCB"/>
    <w:rsid w:val="00C35E75"/>
    <w:rsid w:val="00C36C05"/>
    <w:rsid w:val="00C42137"/>
    <w:rsid w:val="00C4553B"/>
    <w:rsid w:val="00C462DF"/>
    <w:rsid w:val="00C47980"/>
    <w:rsid w:val="00C55022"/>
    <w:rsid w:val="00C55739"/>
    <w:rsid w:val="00C60D79"/>
    <w:rsid w:val="00C617DB"/>
    <w:rsid w:val="00C61DE2"/>
    <w:rsid w:val="00C659D5"/>
    <w:rsid w:val="00C67560"/>
    <w:rsid w:val="00C72E68"/>
    <w:rsid w:val="00C73909"/>
    <w:rsid w:val="00C74D3B"/>
    <w:rsid w:val="00C76FCC"/>
    <w:rsid w:val="00C772A6"/>
    <w:rsid w:val="00C77DBD"/>
    <w:rsid w:val="00C84245"/>
    <w:rsid w:val="00C84D5B"/>
    <w:rsid w:val="00C8677E"/>
    <w:rsid w:val="00C90025"/>
    <w:rsid w:val="00C9096E"/>
    <w:rsid w:val="00C920C9"/>
    <w:rsid w:val="00C942AF"/>
    <w:rsid w:val="00C97FA0"/>
    <w:rsid w:val="00CA1B63"/>
    <w:rsid w:val="00CA47E8"/>
    <w:rsid w:val="00CA5E7D"/>
    <w:rsid w:val="00CA6E51"/>
    <w:rsid w:val="00CB0237"/>
    <w:rsid w:val="00CB24A4"/>
    <w:rsid w:val="00CB3F08"/>
    <w:rsid w:val="00CB45B1"/>
    <w:rsid w:val="00CB510C"/>
    <w:rsid w:val="00CC0056"/>
    <w:rsid w:val="00CC5453"/>
    <w:rsid w:val="00CD1CF2"/>
    <w:rsid w:val="00CD2F84"/>
    <w:rsid w:val="00CD442B"/>
    <w:rsid w:val="00CD4BEC"/>
    <w:rsid w:val="00CD610C"/>
    <w:rsid w:val="00CD63AD"/>
    <w:rsid w:val="00CE073E"/>
    <w:rsid w:val="00CE15E3"/>
    <w:rsid w:val="00CE422F"/>
    <w:rsid w:val="00CE7EBA"/>
    <w:rsid w:val="00CF0A1F"/>
    <w:rsid w:val="00CF38E4"/>
    <w:rsid w:val="00CF45D1"/>
    <w:rsid w:val="00CF5B6E"/>
    <w:rsid w:val="00CF6528"/>
    <w:rsid w:val="00CF6849"/>
    <w:rsid w:val="00D02212"/>
    <w:rsid w:val="00D0225B"/>
    <w:rsid w:val="00D0246E"/>
    <w:rsid w:val="00D05991"/>
    <w:rsid w:val="00D05AAF"/>
    <w:rsid w:val="00D05CBB"/>
    <w:rsid w:val="00D07B7A"/>
    <w:rsid w:val="00D07B9E"/>
    <w:rsid w:val="00D10DB9"/>
    <w:rsid w:val="00D10E87"/>
    <w:rsid w:val="00D124E4"/>
    <w:rsid w:val="00D13E54"/>
    <w:rsid w:val="00D13E5D"/>
    <w:rsid w:val="00D14DF8"/>
    <w:rsid w:val="00D17964"/>
    <w:rsid w:val="00D217B7"/>
    <w:rsid w:val="00D225CD"/>
    <w:rsid w:val="00D23CD1"/>
    <w:rsid w:val="00D2567E"/>
    <w:rsid w:val="00D260FE"/>
    <w:rsid w:val="00D30F47"/>
    <w:rsid w:val="00D328E9"/>
    <w:rsid w:val="00D351FD"/>
    <w:rsid w:val="00D356B0"/>
    <w:rsid w:val="00D371B8"/>
    <w:rsid w:val="00D3744F"/>
    <w:rsid w:val="00D3745B"/>
    <w:rsid w:val="00D409C2"/>
    <w:rsid w:val="00D4118A"/>
    <w:rsid w:val="00D43A8D"/>
    <w:rsid w:val="00D45FC8"/>
    <w:rsid w:val="00D46FE1"/>
    <w:rsid w:val="00D47061"/>
    <w:rsid w:val="00D523E4"/>
    <w:rsid w:val="00D547EE"/>
    <w:rsid w:val="00D559A9"/>
    <w:rsid w:val="00D567AD"/>
    <w:rsid w:val="00D56BAB"/>
    <w:rsid w:val="00D6187A"/>
    <w:rsid w:val="00D61996"/>
    <w:rsid w:val="00D6463B"/>
    <w:rsid w:val="00D65448"/>
    <w:rsid w:val="00D66725"/>
    <w:rsid w:val="00D673EF"/>
    <w:rsid w:val="00D72BAB"/>
    <w:rsid w:val="00D73FC0"/>
    <w:rsid w:val="00D74FA2"/>
    <w:rsid w:val="00D778C8"/>
    <w:rsid w:val="00D82424"/>
    <w:rsid w:val="00D82BFA"/>
    <w:rsid w:val="00D84591"/>
    <w:rsid w:val="00D849DA"/>
    <w:rsid w:val="00D85871"/>
    <w:rsid w:val="00D92000"/>
    <w:rsid w:val="00D9202D"/>
    <w:rsid w:val="00D924C4"/>
    <w:rsid w:val="00D93CFB"/>
    <w:rsid w:val="00D94BE9"/>
    <w:rsid w:val="00D95667"/>
    <w:rsid w:val="00DA2BBC"/>
    <w:rsid w:val="00DA3D63"/>
    <w:rsid w:val="00DA44FE"/>
    <w:rsid w:val="00DA4CB6"/>
    <w:rsid w:val="00DB01A7"/>
    <w:rsid w:val="00DB11AC"/>
    <w:rsid w:val="00DB1C9E"/>
    <w:rsid w:val="00DB2312"/>
    <w:rsid w:val="00DB2608"/>
    <w:rsid w:val="00DB2920"/>
    <w:rsid w:val="00DB2FBD"/>
    <w:rsid w:val="00DB42DD"/>
    <w:rsid w:val="00DB45C1"/>
    <w:rsid w:val="00DB5976"/>
    <w:rsid w:val="00DB6400"/>
    <w:rsid w:val="00DB7914"/>
    <w:rsid w:val="00DC19AE"/>
    <w:rsid w:val="00DC66D7"/>
    <w:rsid w:val="00DC67D6"/>
    <w:rsid w:val="00DC6BB4"/>
    <w:rsid w:val="00DC7C03"/>
    <w:rsid w:val="00DD0253"/>
    <w:rsid w:val="00DD0628"/>
    <w:rsid w:val="00DD14FF"/>
    <w:rsid w:val="00DD28C8"/>
    <w:rsid w:val="00DD6E3E"/>
    <w:rsid w:val="00DD6F1B"/>
    <w:rsid w:val="00DE07E7"/>
    <w:rsid w:val="00DE5013"/>
    <w:rsid w:val="00DE5AED"/>
    <w:rsid w:val="00DE63C5"/>
    <w:rsid w:val="00DE7BD8"/>
    <w:rsid w:val="00DF3531"/>
    <w:rsid w:val="00DF4879"/>
    <w:rsid w:val="00DF4B40"/>
    <w:rsid w:val="00DF5FF6"/>
    <w:rsid w:val="00DF65A2"/>
    <w:rsid w:val="00DF6A16"/>
    <w:rsid w:val="00DF6B6E"/>
    <w:rsid w:val="00DF7232"/>
    <w:rsid w:val="00DF7A3D"/>
    <w:rsid w:val="00E00915"/>
    <w:rsid w:val="00E039EA"/>
    <w:rsid w:val="00E101FB"/>
    <w:rsid w:val="00E103E7"/>
    <w:rsid w:val="00E10AB4"/>
    <w:rsid w:val="00E11F08"/>
    <w:rsid w:val="00E13030"/>
    <w:rsid w:val="00E135ED"/>
    <w:rsid w:val="00E14967"/>
    <w:rsid w:val="00E16B85"/>
    <w:rsid w:val="00E21E41"/>
    <w:rsid w:val="00E21F3D"/>
    <w:rsid w:val="00E228BA"/>
    <w:rsid w:val="00E242D1"/>
    <w:rsid w:val="00E2505F"/>
    <w:rsid w:val="00E309E8"/>
    <w:rsid w:val="00E31B2F"/>
    <w:rsid w:val="00E34319"/>
    <w:rsid w:val="00E3479B"/>
    <w:rsid w:val="00E3505F"/>
    <w:rsid w:val="00E35E66"/>
    <w:rsid w:val="00E35FC6"/>
    <w:rsid w:val="00E36843"/>
    <w:rsid w:val="00E4095E"/>
    <w:rsid w:val="00E42AB4"/>
    <w:rsid w:val="00E44898"/>
    <w:rsid w:val="00E44CFE"/>
    <w:rsid w:val="00E467AD"/>
    <w:rsid w:val="00E467E8"/>
    <w:rsid w:val="00E46CF5"/>
    <w:rsid w:val="00E5130C"/>
    <w:rsid w:val="00E55701"/>
    <w:rsid w:val="00E56442"/>
    <w:rsid w:val="00E56E9D"/>
    <w:rsid w:val="00E57E52"/>
    <w:rsid w:val="00E61465"/>
    <w:rsid w:val="00E633FF"/>
    <w:rsid w:val="00E63686"/>
    <w:rsid w:val="00E6369F"/>
    <w:rsid w:val="00E645EE"/>
    <w:rsid w:val="00E64658"/>
    <w:rsid w:val="00E65307"/>
    <w:rsid w:val="00E66B00"/>
    <w:rsid w:val="00E70BC0"/>
    <w:rsid w:val="00E75406"/>
    <w:rsid w:val="00E75882"/>
    <w:rsid w:val="00E80A06"/>
    <w:rsid w:val="00E82EFB"/>
    <w:rsid w:val="00E83CF2"/>
    <w:rsid w:val="00E863E7"/>
    <w:rsid w:val="00E8781B"/>
    <w:rsid w:val="00E95F4D"/>
    <w:rsid w:val="00EB319B"/>
    <w:rsid w:val="00EB37F0"/>
    <w:rsid w:val="00EB424D"/>
    <w:rsid w:val="00EB5376"/>
    <w:rsid w:val="00EB593B"/>
    <w:rsid w:val="00EB5FFF"/>
    <w:rsid w:val="00EB6412"/>
    <w:rsid w:val="00EC07B8"/>
    <w:rsid w:val="00EC170B"/>
    <w:rsid w:val="00EC1D57"/>
    <w:rsid w:val="00EC45D6"/>
    <w:rsid w:val="00EC6A57"/>
    <w:rsid w:val="00EC6BDE"/>
    <w:rsid w:val="00EC7B14"/>
    <w:rsid w:val="00ED02D3"/>
    <w:rsid w:val="00ED069C"/>
    <w:rsid w:val="00ED4E9E"/>
    <w:rsid w:val="00ED5448"/>
    <w:rsid w:val="00ED56C3"/>
    <w:rsid w:val="00ED6C11"/>
    <w:rsid w:val="00EE6F10"/>
    <w:rsid w:val="00EF1CF5"/>
    <w:rsid w:val="00EF5794"/>
    <w:rsid w:val="00EF6044"/>
    <w:rsid w:val="00F002A9"/>
    <w:rsid w:val="00F042DB"/>
    <w:rsid w:val="00F04A04"/>
    <w:rsid w:val="00F04C5E"/>
    <w:rsid w:val="00F05C71"/>
    <w:rsid w:val="00F07524"/>
    <w:rsid w:val="00F07E87"/>
    <w:rsid w:val="00F12ECE"/>
    <w:rsid w:val="00F132BC"/>
    <w:rsid w:val="00F136AA"/>
    <w:rsid w:val="00F15152"/>
    <w:rsid w:val="00F16D9F"/>
    <w:rsid w:val="00F16F3F"/>
    <w:rsid w:val="00F17163"/>
    <w:rsid w:val="00F17B9D"/>
    <w:rsid w:val="00F17EA4"/>
    <w:rsid w:val="00F224CC"/>
    <w:rsid w:val="00F22879"/>
    <w:rsid w:val="00F24F23"/>
    <w:rsid w:val="00F25FE2"/>
    <w:rsid w:val="00F266DD"/>
    <w:rsid w:val="00F27834"/>
    <w:rsid w:val="00F30874"/>
    <w:rsid w:val="00F30B33"/>
    <w:rsid w:val="00F31129"/>
    <w:rsid w:val="00F35182"/>
    <w:rsid w:val="00F358AD"/>
    <w:rsid w:val="00F35CB6"/>
    <w:rsid w:val="00F37CF0"/>
    <w:rsid w:val="00F37E19"/>
    <w:rsid w:val="00F45FA9"/>
    <w:rsid w:val="00F46C1F"/>
    <w:rsid w:val="00F477EB"/>
    <w:rsid w:val="00F47B56"/>
    <w:rsid w:val="00F544C4"/>
    <w:rsid w:val="00F55E74"/>
    <w:rsid w:val="00F56751"/>
    <w:rsid w:val="00F60863"/>
    <w:rsid w:val="00F6574D"/>
    <w:rsid w:val="00F65951"/>
    <w:rsid w:val="00F65F59"/>
    <w:rsid w:val="00F6642F"/>
    <w:rsid w:val="00F66DB0"/>
    <w:rsid w:val="00F67ACC"/>
    <w:rsid w:val="00F70620"/>
    <w:rsid w:val="00F70BB7"/>
    <w:rsid w:val="00F7347F"/>
    <w:rsid w:val="00F74EF1"/>
    <w:rsid w:val="00F75E4D"/>
    <w:rsid w:val="00F776ED"/>
    <w:rsid w:val="00F77B6A"/>
    <w:rsid w:val="00F77C2A"/>
    <w:rsid w:val="00F84B78"/>
    <w:rsid w:val="00F85D70"/>
    <w:rsid w:val="00F909F3"/>
    <w:rsid w:val="00F91E83"/>
    <w:rsid w:val="00F91E9F"/>
    <w:rsid w:val="00F95516"/>
    <w:rsid w:val="00F964FA"/>
    <w:rsid w:val="00F967B7"/>
    <w:rsid w:val="00F97340"/>
    <w:rsid w:val="00FA04E5"/>
    <w:rsid w:val="00FA5A91"/>
    <w:rsid w:val="00FA5CEC"/>
    <w:rsid w:val="00FA62EA"/>
    <w:rsid w:val="00FA6BE9"/>
    <w:rsid w:val="00FA6E43"/>
    <w:rsid w:val="00FA71D7"/>
    <w:rsid w:val="00FB6D80"/>
    <w:rsid w:val="00FC730B"/>
    <w:rsid w:val="00FC7B0B"/>
    <w:rsid w:val="00FD0686"/>
    <w:rsid w:val="00FD2271"/>
    <w:rsid w:val="00FD7BD5"/>
    <w:rsid w:val="00FE159F"/>
    <w:rsid w:val="00FE1622"/>
    <w:rsid w:val="00FE21A9"/>
    <w:rsid w:val="00FE21B5"/>
    <w:rsid w:val="00FE47B0"/>
    <w:rsid w:val="00FE7EE3"/>
    <w:rsid w:val="00FF100A"/>
    <w:rsid w:val="00FF126D"/>
    <w:rsid w:val="00FF307E"/>
    <w:rsid w:val="00FF5443"/>
    <w:rsid w:val="00FF6AB9"/>
    <w:rsid w:val="00FF7647"/>
    <w:rsid w:val="00FF7F70"/>
    <w:rsid w:val="01825720"/>
    <w:rsid w:val="069A0522"/>
    <w:rsid w:val="07372051"/>
    <w:rsid w:val="081B727D"/>
    <w:rsid w:val="0BCB2CFA"/>
    <w:rsid w:val="112C7FB2"/>
    <w:rsid w:val="171D50F7"/>
    <w:rsid w:val="194D28A0"/>
    <w:rsid w:val="19C92FDD"/>
    <w:rsid w:val="1A387913"/>
    <w:rsid w:val="1C8E5869"/>
    <w:rsid w:val="1D4E2424"/>
    <w:rsid w:val="20CC33B3"/>
    <w:rsid w:val="21295EFA"/>
    <w:rsid w:val="29BA109E"/>
    <w:rsid w:val="2FFE05AF"/>
    <w:rsid w:val="34C86122"/>
    <w:rsid w:val="3B0E664A"/>
    <w:rsid w:val="3EFFEAAB"/>
    <w:rsid w:val="40872556"/>
    <w:rsid w:val="45594040"/>
    <w:rsid w:val="46050649"/>
    <w:rsid w:val="468B7902"/>
    <w:rsid w:val="4C14272A"/>
    <w:rsid w:val="529A56E5"/>
    <w:rsid w:val="561243B4"/>
    <w:rsid w:val="5FE27D9C"/>
    <w:rsid w:val="612D00D4"/>
    <w:rsid w:val="63234856"/>
    <w:rsid w:val="6A366774"/>
    <w:rsid w:val="72A0751B"/>
    <w:rsid w:val="72CC3862"/>
    <w:rsid w:val="7304579D"/>
    <w:rsid w:val="74A40C7B"/>
    <w:rsid w:val="780C3203"/>
    <w:rsid w:val="7E1C9D37"/>
    <w:rsid w:val="7E817C39"/>
    <w:rsid w:val="7FEF8F20"/>
    <w:rsid w:val="BCB7ACA1"/>
    <w:rsid w:val="F67C5FCE"/>
    <w:rsid w:val="FB4A8D43"/>
    <w:rsid w:val="FB6B2EAF"/>
    <w:rsid w:val="FBDE1C7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宋体" w:cs="Times New Roman"/>
      <w:kern w:val="2"/>
      <w:sz w:val="21"/>
      <w:szCs w:val="22"/>
      <w:lang w:val="en-US" w:eastAsia="zh-CN" w:bidi="ar-SA"/>
    </w:rPr>
  </w:style>
  <w:style w:type="paragraph" w:styleId="3">
    <w:name w:val="heading 1"/>
    <w:basedOn w:val="1"/>
    <w:next w:val="1"/>
    <w:link w:val="9"/>
    <w:qFormat/>
    <w:uiPriority w:val="99"/>
    <w:pPr>
      <w:keepNext/>
      <w:keepLines/>
      <w:jc w:val="center"/>
      <w:outlineLvl w:val="0"/>
    </w:pPr>
    <w:rPr>
      <w:rFonts w:eastAsia="方正小标宋简体"/>
      <w:b/>
      <w:kern w:val="44"/>
      <w:sz w:val="44"/>
    </w:rPr>
  </w:style>
  <w:style w:type="paragraph" w:styleId="2">
    <w:name w:val="heading 2"/>
    <w:basedOn w:val="1"/>
    <w:next w:val="1"/>
    <w:link w:val="10"/>
    <w:qFormat/>
    <w:uiPriority w:val="99"/>
    <w:pPr>
      <w:keepNext/>
      <w:keepLines/>
      <w:spacing w:line="560" w:lineRule="exact"/>
      <w:outlineLvl w:val="1"/>
    </w:pPr>
    <w:rPr>
      <w:rFonts w:ascii="Arial" w:hAnsi="Arial" w:eastAsia="黑体"/>
      <w:b/>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locked/>
    <w:uiPriority w:val="99"/>
    <w:pPr>
      <w:spacing w:beforeAutospacing="1" w:afterAutospacing="1" w:line="240" w:lineRule="auto"/>
      <w:jc w:val="left"/>
    </w:pPr>
    <w:rPr>
      <w:kern w:val="0"/>
      <w:sz w:val="24"/>
      <w:szCs w:val="24"/>
    </w:rPr>
  </w:style>
  <w:style w:type="character" w:customStyle="1" w:styleId="9">
    <w:name w:val="标题 1 Char"/>
    <w:basedOn w:val="8"/>
    <w:link w:val="3"/>
    <w:qFormat/>
    <w:locked/>
    <w:uiPriority w:val="99"/>
    <w:rPr>
      <w:rFonts w:ascii="Calibri" w:hAnsi="Calibri" w:cs="Times New Roman"/>
      <w:b/>
      <w:bCs/>
      <w:kern w:val="44"/>
      <w:sz w:val="44"/>
      <w:szCs w:val="44"/>
    </w:rPr>
  </w:style>
  <w:style w:type="character" w:customStyle="1" w:styleId="10">
    <w:name w:val="标题 2 Char"/>
    <w:basedOn w:val="8"/>
    <w:link w:val="2"/>
    <w:semiHidden/>
    <w:qFormat/>
    <w:locked/>
    <w:uiPriority w:val="99"/>
    <w:rPr>
      <w:rFonts w:ascii="Cambria" w:hAnsi="Cambria" w:eastAsia="宋体" w:cs="Times New Roman"/>
      <w:b/>
      <w:bCs/>
      <w:sz w:val="32"/>
      <w:szCs w:val="32"/>
    </w:rPr>
  </w:style>
  <w:style w:type="character" w:customStyle="1" w:styleId="11">
    <w:name w:val="页脚 Char"/>
    <w:basedOn w:val="8"/>
    <w:link w:val="4"/>
    <w:semiHidden/>
    <w:qFormat/>
    <w:locked/>
    <w:uiPriority w:val="99"/>
    <w:rPr>
      <w:rFonts w:ascii="Calibri" w:hAnsi="Calibri" w:cs="Times New Roman"/>
      <w:sz w:val="18"/>
      <w:szCs w:val="18"/>
    </w:rPr>
  </w:style>
  <w:style w:type="character" w:customStyle="1" w:styleId="12">
    <w:name w:val="页眉 Char"/>
    <w:basedOn w:val="8"/>
    <w:link w:val="5"/>
    <w:semiHidden/>
    <w:qFormat/>
    <w:locked/>
    <w:uiPriority w:val="99"/>
    <w:rPr>
      <w:rFonts w:ascii="Calibri" w:hAnsi="Calibri" w:cs="Times New Roman"/>
      <w:sz w:val="18"/>
      <w:szCs w:val="18"/>
    </w:rPr>
  </w:style>
  <w:style w:type="paragraph" w:customStyle="1" w:styleId="13">
    <w:name w:val="样式1"/>
    <w:basedOn w:val="1"/>
    <w:qFormat/>
    <w:uiPriority w:val="99"/>
    <w:rPr>
      <w:rFonts w:ascii="仿宋_GB2312" w:hAnsi="仿宋_GB2312" w:eastAsia="仿宋_GB2312" w:cs="仿宋_GB2312"/>
      <w:sz w:val="32"/>
      <w:szCs w:val="32"/>
    </w:rPr>
  </w:style>
  <w:style w:type="character" w:customStyle="1" w:styleId="14">
    <w:name w:val="NormalCharacter"/>
    <w:link w:val="15"/>
    <w:semiHidden/>
    <w:qFormat/>
    <w:locked/>
    <w:uiPriority w:val="99"/>
    <w:rPr>
      <w:rFonts w:ascii="Times New Roman" w:hAnsi="Times New Roman" w:eastAsia="仿宋"/>
      <w:kern w:val="0"/>
      <w:sz w:val="20"/>
    </w:rPr>
  </w:style>
  <w:style w:type="paragraph" w:customStyle="1" w:styleId="15">
    <w:name w:val="UserStyle_0"/>
    <w:basedOn w:val="1"/>
    <w:link w:val="14"/>
    <w:semiHidden/>
    <w:qFormat/>
    <w:uiPriority w:val="99"/>
    <w:pPr>
      <w:widowControl/>
      <w:spacing w:after="120" w:line="240" w:lineRule="exact"/>
      <w:ind w:left="200" w:leftChars="200"/>
      <w:jc w:val="center"/>
    </w:pPr>
    <w:rPr>
      <w:rFonts w:ascii="Times New Roman" w:hAnsi="Times New Roman" w:eastAsia="仿宋"/>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B5C230-1825-4E6E-9E56-BCDB058F3E09}">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28</Pages>
  <Words>15529</Words>
  <Characters>15999</Characters>
  <Lines>114</Lines>
  <Paragraphs>32</Paragraphs>
  <TotalTime>919</TotalTime>
  <ScaleCrop>false</ScaleCrop>
  <LinksUpToDate>false</LinksUpToDate>
  <CharactersWithSpaces>16005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2026-01-12T11:05:00Z</dcterms:created>
  <dc:creator>暮雨潇潇江上村</dc:creator>
  <cp:lastModifiedBy>柠檬</cp:lastModifiedBy>
  <cp:lastPrinted>2026-01-24T00:13:00Z</cp:lastPrinted>
  <dcterms:modified xsi:type="dcterms:W3CDTF">2026-02-26T08:58:54Z</dcterms:modified>
  <cp:revision>1348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2D71510B98B346D2AA8BBEA83B73732D_13</vt:lpwstr>
  </property>
  <property fmtid="{D5CDD505-2E9C-101B-9397-08002B2CF9AE}" pid="4" name="KSOTemplateDocerSaveRecord">
    <vt:lpwstr>eyJoZGlkIjoiZjQxY2VhZDcyODM1MGQyOTE3ZDhlYjMyZjRmNjRlYWIiLCJ1c2VySWQiOiIxMTQ2MTI4NzYxIn0=</vt:lpwstr>
  </property>
</Properties>
</file>