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E54EB">
      <w:pPr>
        <w:keepNext w:val="0"/>
        <w:keepLines w:val="0"/>
        <w:pageBreakBefore w:val="0"/>
        <w:widowControl w:val="0"/>
        <w:shd w:val="clear" w:color="auto" w:fill="auto"/>
        <w:tabs>
          <w:tab w:val="left" w:pos="7700"/>
        </w:tabs>
        <w:kinsoku/>
        <w:wordWrap/>
        <w:overflowPunct/>
        <w:topLinePunct w:val="0"/>
        <w:autoSpaceDE/>
        <w:autoSpaceDN/>
        <w:bidi/>
        <w:adjustRightInd/>
        <w:snapToGrid/>
        <w:spacing w:line="42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[B]</w:t>
      </w:r>
    </w:p>
    <w:p w14:paraId="55A778D0">
      <w:pPr>
        <w:keepNext w:val="0"/>
        <w:keepLines w:val="0"/>
        <w:pageBreakBefore w:val="0"/>
        <w:widowControl w:val="0"/>
        <w:tabs>
          <w:tab w:val="left" w:pos="2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eastAsiaTheme="minorEastAsia"/>
          <w:lang w:val="en-US" w:eastAsia="zh-CN"/>
        </w:rPr>
      </w:pPr>
    </w:p>
    <w:p w14:paraId="3DC5D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</w:rPr>
      </w:pPr>
    </w:p>
    <w:p w14:paraId="0EF33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</w:rPr>
      </w:pPr>
    </w:p>
    <w:p w14:paraId="3A5373FE">
      <w:pPr>
        <w:keepNext w:val="0"/>
        <w:keepLines w:val="0"/>
        <w:pageBreakBefore w:val="0"/>
        <w:widowControl w:val="0"/>
        <w:tabs>
          <w:tab w:val="left" w:pos="47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/>
        </w:rPr>
      </w:pPr>
      <w:r>
        <w:pict>
          <v:shape id="_x0000_s1026" o:spid="_x0000_s1026" o:spt="136" type="#_x0000_t136" style="position:absolute;left:0pt;margin-left:24.4pt;margin-top:7.75pt;height:64.35pt;width:416.7pt;mso-wrap-distance-bottom:0pt;mso-wrap-distance-left:9pt;mso-wrap-distance-right:9pt;mso-wrap-distance-top:0pt;z-index:251660288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平阴县人民政府办公室" style="font-family:方正小标宋简体;font-size:18pt;v-rotate-letters:f;v-same-letter-heights:f;v-text-align:center;v-text-spacing:72090f;"/>
            <w10:wrap type="square"/>
          </v:shape>
        </w:pict>
      </w:r>
    </w:p>
    <w:p w14:paraId="12B91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</w:rPr>
      </w:pPr>
    </w:p>
    <w:p w14:paraId="22842E6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80" w:line="100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平政办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签发人：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赵传资</w:t>
      </w:r>
    </w:p>
    <w:p w14:paraId="6E990ED3">
      <w:pPr>
        <w:jc w:val="center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52705</wp:posOffset>
                </wp:positionV>
                <wp:extent cx="5652135" cy="0"/>
                <wp:effectExtent l="0" t="10795" r="0" b="1143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55pt;margin-top:4.15pt;height:0pt;width:445.05pt;z-index:251659264;mso-width-relative:page;mso-height-relative:page;" filled="f" stroked="t" coordsize="21600,21600" o:gfxdata="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VgrVs1AAAAAUBAAAPAAAAAAAAAAEAIAAAACIAAABkcnMvZG93bnJldi54bWxQ&#10;SwECFAAUAAAACACHTuJAEY3sWfsBAADvAwAADgAAAAAAAAABACAAAAAjAQAAZHJzL2Uyb0RvYy54&#10;bWxQSwUGAAAAAAYABgBZAQAAkA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62E8E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aps w:val="0"/>
          <w:spacing w:val="-20"/>
          <w:sz w:val="44"/>
        </w:rPr>
      </w:pPr>
    </w:p>
    <w:p w14:paraId="328CD74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对县政协十一届四次会议</w:t>
      </w:r>
    </w:p>
    <w:p w14:paraId="0AE5494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第114017号关于推动数据资产入表助推</w:t>
      </w:r>
    </w:p>
    <w:p w14:paraId="19081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企业高质量发展的建议提案的答复</w:t>
      </w:r>
    </w:p>
    <w:p w14:paraId="25999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73404F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陶民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委员：</w:t>
      </w:r>
    </w:p>
    <w:p w14:paraId="570308D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您提出的“关于推动数据资源入表工作的提案”收悉，现答复如下：</w:t>
      </w:r>
    </w:p>
    <w:p w14:paraId="449DD0A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在数字经济时代，数据是最重要的生产要素，数据要素市场化配置已经上升为国家战略。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7月份，《济南市推动数据要素市场化配置改革加快数字经济发展行动(2024-2025年)》发布，推动我市数据要素市场化配置改革,加快形成新质生产力,促进数字经济高质量发展。</w:t>
      </w:r>
    </w:p>
    <w:p w14:paraId="639E969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按照市大数据局的统一部署，我县积极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探索数据资源入表</w:t>
      </w:r>
    </w:p>
    <w:p w14:paraId="34F11F4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相关工作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去年以来，县大数据局与市大数据协会积极对接，先后赴济阳区、浪潮公司学习考察。结合我县企业数据分布特点，邀请市大数据协会数据资产入表专家来平阴专题授课，组织相关企业参加学习。在认真学习、全面摸排的基础上，最终确定对玫瑰产业数据平台“玫瑰种植传感器设备数据集”进行入表登记，并于去年11月取得了济南市大数据局颁发的《数据资源登记证书》[济数登字(2024150042)号]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。</w:t>
      </w:r>
    </w:p>
    <w:p w14:paraId="0ACADA5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参考您的建议，结合我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实际，下一步，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县大数据局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将继续梳理、整合、调动我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优势资源，会同相关部门、平台公司，采取有效措施，以数据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资产入表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为引领，激发数据要素在数据交易服务、数据资产融资等方面的潜在价值，全面提升我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数据资源开发利用水平,全方位促进数字经济高质量发展。</w:t>
      </w:r>
    </w:p>
    <w:p w14:paraId="63C86A8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开展资源普查。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制定机关事业单位、提供公共服务的企业、国有企业数据普查标准，启动公共数据资源普查工作，全面摸清事业单位、国有企业的数据资源家底，明确数据生产管理方及数据资源持有方，为行政事业单位、国有企业数据资产管理打下坚实基础。</w:t>
      </w:r>
    </w:p>
    <w:p w14:paraId="075ADAE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（二）数据资源汇集。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全面摸排自建业务系统建设情况及产生数据情况，做好数据分类分级，按照物理汇聚和逻辑接入方式，推动自建业务系统数据向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一体化大数据平台汇聚。</w:t>
      </w:r>
    </w:p>
    <w:p w14:paraId="0A5BB3D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）开展专题培训。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制定企业数据资产入表培训方案，开展企业数据资产入表工作培训，鼓励企业加强数据要素投入和利用，指导企业开展数据资产登记确权、评估入表、流通交易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数据安全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等工作，不断利用数据要素提升产业附加值和市场竞争力。</w:t>
      </w:r>
    </w:p>
    <w:p w14:paraId="63FF197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）国企先行试点。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发挥国有企业示范带动作用，按照市场化思维，启动数据资产登记确权、入表评估工作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力争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实现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我县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数据资产融资授信“零”的突破。</w:t>
      </w:r>
    </w:p>
    <w:p w14:paraId="5A13F31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您对我们的办理和答复有何意见和建议，请填写在“征询意见表”中，以便我们进一步改进工作。</w:t>
      </w:r>
    </w:p>
    <w:p w14:paraId="14D657E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感谢您对我们工作的关心和支持。</w:t>
      </w:r>
    </w:p>
    <w:p w14:paraId="491D0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DA281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615E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平阴县人民政府办公室</w:t>
      </w:r>
    </w:p>
    <w:p w14:paraId="13E63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0" w:firstLineChars="17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701" w:right="1587" w:bottom="1587" w:left="1587" w:header="851" w:footer="1247" w:gutter="0"/>
          <w:paperSrc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2025年8月18日</w:t>
      </w:r>
    </w:p>
    <w:p w14:paraId="7B7F9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0" w:firstLineChars="175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5D8A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76463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aps w:val="0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</w:p>
    <w:p w14:paraId="02BBF9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aps w:val="0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</w:p>
    <w:p w14:paraId="0B25CD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aps w:val="0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</w:p>
    <w:p w14:paraId="2DF6C8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aps w:val="0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</w:p>
    <w:p w14:paraId="3F6E8C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aps w:val="0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</w:p>
    <w:p w14:paraId="3B9CFE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aps w:val="0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</w:p>
    <w:p w14:paraId="5482B1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aps w:val="0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</w:p>
    <w:p w14:paraId="3BE068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aps w:val="0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</w:p>
    <w:p w14:paraId="69A158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aps w:val="0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</w:p>
    <w:p w14:paraId="094C3C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aps w:val="0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</w:p>
    <w:p w14:paraId="1A5E02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aps w:val="0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</w:p>
    <w:p w14:paraId="0AAB31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aps w:val="0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</w:p>
    <w:p w14:paraId="496420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aps w:val="0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</w:p>
    <w:p w14:paraId="7F8D10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aps w:val="0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</w:p>
    <w:p w14:paraId="3C2993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aps w:val="0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</w:p>
    <w:p w14:paraId="5DF7F4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aps w:val="0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</w:p>
    <w:p w14:paraId="66833D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aps w:val="0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</w:p>
    <w:p w14:paraId="2119B5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aps w:val="0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</w:p>
    <w:p w14:paraId="5654AF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aps w:val="0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</w:p>
    <w:p w14:paraId="5E2DC1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aps w:val="0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</w:p>
    <w:p w14:paraId="58C1A1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aps w:val="0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</w:p>
    <w:p w14:paraId="6C2B01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aps w:val="0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</w:p>
    <w:p w14:paraId="4920B0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aps w:val="0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</w:p>
    <w:p w14:paraId="6B7885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aps w:val="0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</w:p>
    <w:p w14:paraId="28B0DA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aps w:val="0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</w:p>
    <w:p w14:paraId="427298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aps w:val="0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</w:p>
    <w:p w14:paraId="67D852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aps w:val="0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</w:p>
    <w:p w14:paraId="004343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aps w:val="0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</w:p>
    <w:p w14:paraId="7E5BFF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aps w:val="0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</w:p>
    <w:p w14:paraId="4CBDE4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aps w:val="0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</w:p>
    <w:p w14:paraId="535EE6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aps w:val="0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</w:p>
    <w:p w14:paraId="66AB72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aps w:val="0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</w:p>
    <w:p w14:paraId="7DCE6E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aps w:val="0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</w:p>
    <w:p w14:paraId="7716E9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aps w:val="0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</w:p>
    <w:p w14:paraId="6F965C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aps w:val="0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</w:p>
    <w:p w14:paraId="32E2D7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aps w:val="0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</w:p>
    <w:p w14:paraId="669D49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aps w:val="0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</w:p>
    <w:p w14:paraId="499E4C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aps w:val="0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0DDD86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aps w:val="0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</w:p>
    <w:p w14:paraId="13F6AD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aps w:val="0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</w:p>
    <w:p w14:paraId="425D8C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848" w:firstLineChars="0"/>
        <w:jc w:val="both"/>
        <w:textAlignment w:val="auto"/>
        <w:rPr>
          <w:rFonts w:hint="eastAsia" w:ascii="Times New Roman" w:hAnsi="Times New Roman" w:eastAsia="黑体" w:cs="黑体"/>
          <w:caps w:val="0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</w:p>
    <w:p w14:paraId="11B0DB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848" w:firstLineChars="0"/>
        <w:jc w:val="both"/>
        <w:textAlignment w:val="auto"/>
        <w:rPr>
          <w:rFonts w:hint="eastAsia" w:ascii="Times New Roman" w:hAnsi="Times New Roman" w:eastAsia="黑体" w:cs="黑体"/>
          <w:caps w:val="0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</w:p>
    <w:p w14:paraId="242BA2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848" w:firstLineChars="0"/>
        <w:jc w:val="both"/>
        <w:textAlignment w:val="auto"/>
        <w:rPr>
          <w:rFonts w:hint="eastAsia" w:ascii="Times New Roman" w:hAnsi="Times New Roman" w:eastAsia="黑体" w:cs="黑体"/>
          <w:caps w:val="0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</w:p>
    <w:p w14:paraId="4CA660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848" w:firstLineChars="0"/>
        <w:jc w:val="both"/>
        <w:textAlignment w:val="auto"/>
        <w:rPr>
          <w:rFonts w:hint="eastAsia" w:ascii="Times New Roman" w:hAnsi="Times New Roman" w:eastAsia="黑体" w:cs="黑体"/>
          <w:caps w:val="0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</w:p>
    <w:p w14:paraId="7BFBA0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848" w:firstLineChars="0"/>
        <w:jc w:val="both"/>
        <w:textAlignment w:val="auto"/>
        <w:rPr>
          <w:rFonts w:hint="eastAsia" w:ascii="Times New Roman" w:hAnsi="Times New Roman" w:eastAsia="黑体" w:cs="黑体"/>
          <w:caps w:val="0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</w:p>
    <w:p w14:paraId="28AA08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848" w:firstLineChars="0"/>
        <w:jc w:val="both"/>
        <w:textAlignment w:val="auto"/>
        <w:rPr>
          <w:rFonts w:hint="eastAsia" w:ascii="Times New Roman" w:hAnsi="Times New Roman" w:eastAsia="黑体" w:cs="黑体"/>
          <w:caps w:val="0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</w:p>
    <w:p w14:paraId="5E215F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848" w:firstLineChars="0"/>
        <w:jc w:val="both"/>
        <w:textAlignment w:val="auto"/>
        <w:rPr>
          <w:rFonts w:hint="eastAsia" w:ascii="Times New Roman" w:hAnsi="Times New Roman" w:eastAsia="黑体" w:cs="黑体"/>
          <w:caps w:val="0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</w:p>
    <w:p w14:paraId="55B05F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aps w:val="0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</w:p>
    <w:p w14:paraId="090525D0">
      <w:pPr>
        <w:keepNext w:val="0"/>
        <w:keepLines w:val="0"/>
        <w:pageBreakBefore w:val="0"/>
        <w:widowControl/>
        <w:pBdr>
          <w:top w:val="single" w:color="auto" w:sz="6" w:space="1"/>
          <w:bottom w:val="single" w:color="auto" w:sz="6" w:space="1"/>
          <w:between w:val="single" w:color="auto" w:sz="6" w:space="1"/>
        </w:pBdr>
        <w:shd w:val="clear" w:color="auto" w:fill="auto"/>
        <w:tabs>
          <w:tab w:val="left" w:pos="8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right="0" w:firstLine="280" w:firstLineChars="100"/>
        <w:jc w:val="left"/>
        <w:textAlignment w:val="auto"/>
        <w:rPr>
          <w:rFonts w:hint="eastAsia"/>
          <w:color w:va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 xml:space="preserve">平阴县人民政府办公室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b w:val="0"/>
          <w:bCs w:val="0"/>
          <w:color w:val="auto"/>
          <w:spacing w:val="17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7"/>
          <w:sz w:val="28"/>
          <w:szCs w:val="28"/>
          <w:lang w:val="en-US" w:eastAsia="zh-CN"/>
        </w:rPr>
        <w:t>25</w:t>
      </w:r>
      <w:r>
        <w:rPr>
          <w:rFonts w:ascii="仿宋_GB2312" w:hAnsi="仿宋_GB2312" w:eastAsia="仿宋_GB2312" w:cs="仿宋_GB2312"/>
          <w:b w:val="0"/>
          <w:bCs w:val="0"/>
          <w:color w:val="auto"/>
          <w:spacing w:val="17"/>
          <w:sz w:val="28"/>
          <w:szCs w:val="28"/>
        </w:rPr>
        <w:t>年</w:t>
      </w:r>
      <w:r>
        <w:rPr>
          <w:rFonts w:hint="eastAsia" w:ascii="仿宋_GB2312" w:hAnsi="仿宋_GB2312" w:cs="仿宋_GB2312"/>
          <w:b w:val="0"/>
          <w:bCs w:val="0"/>
          <w:color w:val="auto"/>
          <w:spacing w:val="17"/>
          <w:sz w:val="28"/>
          <w:szCs w:val="28"/>
          <w:lang w:val="en-US" w:eastAsia="zh-CN"/>
        </w:rPr>
        <w:t>8</w:t>
      </w:r>
      <w:r>
        <w:rPr>
          <w:rFonts w:ascii="仿宋_GB2312" w:hAnsi="仿宋_GB2312" w:eastAsia="仿宋_GB2312" w:cs="仿宋_GB2312"/>
          <w:b w:val="0"/>
          <w:bCs w:val="0"/>
          <w:color w:val="auto"/>
          <w:spacing w:val="17"/>
          <w:sz w:val="28"/>
          <w:szCs w:val="28"/>
        </w:rPr>
        <w:t>月</w:t>
      </w:r>
      <w:r>
        <w:rPr>
          <w:rFonts w:hint="eastAsia" w:ascii="仿宋_GB2312" w:hAnsi="仿宋_GB2312" w:cs="仿宋_GB2312"/>
          <w:b w:val="0"/>
          <w:bCs w:val="0"/>
          <w:color w:val="auto"/>
          <w:spacing w:val="17"/>
          <w:sz w:val="28"/>
          <w:szCs w:val="28"/>
          <w:lang w:val="en-US" w:eastAsia="zh-CN"/>
        </w:rPr>
        <w:t>18</w:t>
      </w:r>
      <w:r>
        <w:rPr>
          <w:rFonts w:ascii="仿宋_GB2312" w:hAnsi="仿宋_GB2312" w:eastAsia="仿宋_GB2312" w:cs="仿宋_GB2312"/>
          <w:b w:val="0"/>
          <w:bCs w:val="0"/>
          <w:color w:val="auto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印发</w:t>
      </w:r>
    </w:p>
    <w:p w14:paraId="72A43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" w:lineRule="exact"/>
        <w:ind w:right="159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</w:pPr>
    </w:p>
    <w:p w14:paraId="4208DC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aps w:val="0"/>
          <w:color w:val="000000"/>
          <w:sz w:val="32"/>
          <w:szCs w:val="32"/>
        </w:rPr>
      </w:pPr>
    </w:p>
    <w:p w14:paraId="0AAAE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701" w:right="1417" w:bottom="1587" w:left="1417" w:header="851" w:footer="1247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4D35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072C3A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072C3A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D5B9C"/>
    <w:rsid w:val="0C5D6945"/>
    <w:rsid w:val="0F4942A2"/>
    <w:rsid w:val="15461C05"/>
    <w:rsid w:val="18A00FA9"/>
    <w:rsid w:val="1E42510C"/>
    <w:rsid w:val="1F3935E6"/>
    <w:rsid w:val="25522FA9"/>
    <w:rsid w:val="28A80752"/>
    <w:rsid w:val="4B5F3E6E"/>
    <w:rsid w:val="4C485734"/>
    <w:rsid w:val="50AD3DB7"/>
    <w:rsid w:val="567675A8"/>
    <w:rsid w:val="63B8149D"/>
    <w:rsid w:val="68381FC1"/>
    <w:rsid w:val="6F6873CF"/>
    <w:rsid w:val="7B0E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  <w:pPr>
      <w:adjustRightInd w:val="0"/>
      <w:snapToGrid w:val="0"/>
      <w:spacing w:line="580" w:lineRule="exact"/>
      <w:jc w:val="left"/>
    </w:pPr>
    <w:rPr>
      <w:rFonts w:ascii="黑体" w:hAnsi="宋体" w:eastAsia="黑体" w:cs="宋体"/>
      <w:caps/>
    </w:rPr>
  </w:style>
  <w:style w:type="paragraph" w:styleId="6">
    <w:name w:val="toc 2"/>
    <w:basedOn w:val="1"/>
    <w:next w:val="1"/>
    <w:qFormat/>
    <w:uiPriority w:val="0"/>
    <w:pPr>
      <w:adjustRightInd w:val="0"/>
      <w:snapToGrid w:val="0"/>
      <w:spacing w:before="100" w:beforeAutospacing="1" w:after="100" w:afterAutospacing="1" w:line="600" w:lineRule="exact"/>
      <w:ind w:left="320" w:firstLine="200" w:firstLineChars="200"/>
      <w:jc w:val="left"/>
    </w:pPr>
    <w:rPr>
      <w:rFonts w:ascii="Century Gothic" w:hAnsi="Century Gothic" w:eastAsia="宋体" w:cs="宋体"/>
      <w:smallCaps/>
      <w:sz w:val="20"/>
      <w:szCs w:val="20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Book Antiqua" w:eastAsia="宋体" w:cs="宋体"/>
      <w:kern w:val="0"/>
    </w:rPr>
  </w:style>
  <w:style w:type="character" w:styleId="10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9655</Words>
  <Characters>10032</Characters>
  <Lines>0</Lines>
  <Paragraphs>0</Paragraphs>
  <TotalTime>3</TotalTime>
  <ScaleCrop>false</ScaleCrop>
  <LinksUpToDate>false</LinksUpToDate>
  <CharactersWithSpaces>10247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2021-10-27T06:19:00Z</dcterms:created>
  <dc:creator>Administrator</dc:creator>
  <cp:lastModifiedBy>雨中独行</cp:lastModifiedBy>
  <cp:lastPrinted>2025-07-01T00:33:00Z</cp:lastPrinted>
  <dcterms:modified xsi:type="dcterms:W3CDTF">2025-08-20T00:42:43Z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596DBBA2704A462081F58B79FEEF77B3_13</vt:lpwstr>
  </property>
  <property fmtid="{D5CDD505-2E9C-101B-9397-08002B2CF9AE}" pid="4" name="KSOTemplateDocerSaveRecord">
    <vt:lpwstr>eyJoZGlkIjoiYzRkZGM1ZjlhZTVjOTYxZGMxYWY5YWMyMTg5NDA5M2EiLCJ1c2VySWQiOiIxMTM5NjM4OTU3In0=</vt:lpwstr>
  </property>
</Properties>
</file>