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44D" w:rsidRDefault="002D544D">
      <w:pPr>
        <w:tabs>
          <w:tab w:val="left" w:pos="2000"/>
        </w:tabs>
      </w:pPr>
    </w:p>
    <w:p w:rsidR="002D544D" w:rsidRDefault="002D544D">
      <w:pPr>
        <w:tabs>
          <w:tab w:val="left" w:pos="2000"/>
        </w:tabs>
      </w:pPr>
    </w:p>
    <w:p w:rsidR="002D544D" w:rsidRDefault="002D544D"/>
    <w:p w:rsidR="002D544D" w:rsidRDefault="002D544D"/>
    <w:p w:rsidR="002D544D" w:rsidRDefault="002D544D">
      <w:pPr>
        <w:tabs>
          <w:tab w:val="left" w:pos="4725"/>
        </w:tabs>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3.5pt;margin-top:11.65pt;width:385.5pt;height:56.7pt;z-index:2" fillcolor="red" strokecolor="red">
            <v:textpath style="font-family:&quot;方正小标宋简体&quot;;font-size:16pt;v-text-spacing:72090f" trim="t" fitpath="t" string="平 阴 县 人 民 政 府"/>
            <w10:wrap type="square"/>
          </v:shape>
        </w:pict>
      </w:r>
    </w:p>
    <w:p w:rsidR="002D544D" w:rsidRDefault="002D544D"/>
    <w:p w:rsidR="002D544D" w:rsidRDefault="002D544D">
      <w:pPr>
        <w:spacing w:line="240" w:lineRule="exact"/>
      </w:pPr>
    </w:p>
    <w:p w:rsidR="002D544D" w:rsidRDefault="002D544D"/>
    <w:p w:rsidR="002D544D" w:rsidRDefault="002D544D"/>
    <w:p w:rsidR="002D544D" w:rsidRDefault="002D544D"/>
    <w:p w:rsidR="002D544D" w:rsidRDefault="002D544D"/>
    <w:p w:rsidR="002D544D" w:rsidRDefault="002D544D"/>
    <w:p w:rsidR="002D544D" w:rsidRDefault="00B35889">
      <w:pPr>
        <w:spacing w:before="240"/>
        <w:jc w:val="center"/>
        <w:rPr>
          <w:rFonts w:eastAsia="仿宋_GB2312"/>
        </w:rPr>
      </w:pPr>
      <w:r>
        <w:rPr>
          <w:rFonts w:ascii="仿宋_GB2312" w:eastAsia="仿宋_GB2312" w:hAnsi="仿宋_GB2312" w:cs="仿宋_GB2312" w:hint="eastAsia"/>
          <w:sz w:val="32"/>
          <w:szCs w:val="32"/>
        </w:rPr>
        <w:t>平政字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号</w:t>
      </w:r>
    </w:p>
    <w:p w:rsidR="002D544D" w:rsidRDefault="002D544D">
      <w:pPr>
        <w:jc w:val="center"/>
      </w:pPr>
      <w:r>
        <w:pict>
          <v:line id="_x0000_s1027" style="position:absolute;left:0;text-align:left;z-index:1" from="-5.95pt,3.4pt" to="439.1pt,3.4pt" o:gfxdata="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t19p9UAAAAHAQAADwAAAAAAAAABACAAAAAiAAAAZHJzL2Rvd25yZXYueG1sUEsBAhQA&#10;FAAAAAgAh07iQEc3BTv1AQAA5QMAAA4AAAAAAAAAAQAgAAAAJAEAAGRycy9lMm9Eb2MueG1sUEsF&#10;BgAAAAAGAAYAWQEAAIsFAAAAAA==&#10;" strokecolor="red" strokeweight="1.75pt"/>
        </w:pict>
      </w:r>
    </w:p>
    <w:p w:rsidR="002D544D" w:rsidRDefault="002D544D"/>
    <w:p w:rsidR="002D544D" w:rsidRDefault="002D544D">
      <w:pPr>
        <w:tabs>
          <w:tab w:val="left" w:pos="2000"/>
        </w:tabs>
      </w:pPr>
    </w:p>
    <w:p w:rsidR="002D544D" w:rsidRDefault="00B35889">
      <w:pPr>
        <w:spacing w:line="600" w:lineRule="exact"/>
        <w:jc w:val="center"/>
        <w:rPr>
          <w:rFonts w:ascii="方正小标宋简体" w:eastAsia="方正小标宋简体" w:hAnsi="方正小标宋简体" w:cs="方正小标宋简体"/>
          <w:spacing w:val="-6"/>
          <w:sz w:val="44"/>
          <w:szCs w:val="44"/>
        </w:rPr>
      </w:pPr>
      <w:r>
        <w:rPr>
          <w:rFonts w:ascii="方正小标宋简体" w:eastAsia="方正小标宋简体" w:hAnsi="方正小标宋简体" w:cs="方正小标宋简体" w:hint="eastAsia"/>
          <w:sz w:val="44"/>
          <w:szCs w:val="44"/>
        </w:rPr>
        <w:t>平阴县人民政府</w:t>
      </w:r>
      <w:bookmarkStart w:id="0" w:name="_GoBack"/>
      <w:bookmarkEnd w:id="0"/>
    </w:p>
    <w:p w:rsidR="002D544D" w:rsidRDefault="00B35889">
      <w:pPr>
        <w:spacing w:line="600" w:lineRule="exact"/>
        <w:jc w:val="center"/>
        <w:rPr>
          <w:rFonts w:ascii="方正小标宋简体" w:eastAsia="方正小标宋简体" w:hAnsi="方正小标宋简体" w:cs="方正小标宋简体"/>
          <w:spacing w:val="-6"/>
          <w:sz w:val="44"/>
          <w:szCs w:val="44"/>
        </w:rPr>
      </w:pPr>
      <w:r>
        <w:rPr>
          <w:rFonts w:ascii="方正小标宋简体" w:eastAsia="方正小标宋简体" w:hAnsi="方正小标宋简体" w:cs="方正小标宋简体" w:hint="eastAsia"/>
          <w:spacing w:val="-11"/>
          <w:sz w:val="44"/>
          <w:szCs w:val="44"/>
        </w:rPr>
        <w:t>关于印发《平阴县</w:t>
      </w:r>
      <w:r>
        <w:rPr>
          <w:rFonts w:ascii="方正小标宋简体" w:eastAsia="方正小标宋简体" w:hAnsi="方正小标宋简体" w:cs="方正小标宋简体" w:hint="eastAsia"/>
          <w:spacing w:val="-11"/>
          <w:sz w:val="44"/>
          <w:szCs w:val="44"/>
        </w:rPr>
        <w:t>数字人民币试点工作实施方案</w:t>
      </w:r>
      <w:r>
        <w:rPr>
          <w:rFonts w:ascii="方正小标宋简体" w:eastAsia="方正小标宋简体" w:hAnsi="方正小标宋简体" w:cs="方正小标宋简体" w:hint="eastAsia"/>
          <w:spacing w:val="-11"/>
          <w:sz w:val="44"/>
          <w:szCs w:val="44"/>
        </w:rPr>
        <w:t>》</w:t>
      </w:r>
      <w:r>
        <w:rPr>
          <w:rFonts w:ascii="方正小标宋简体" w:eastAsia="方正小标宋简体" w:hAnsi="方正小标宋简体" w:cs="方正小标宋简体" w:hint="eastAsia"/>
          <w:sz w:val="44"/>
          <w:szCs w:val="44"/>
        </w:rPr>
        <w:t>的通知</w:t>
      </w:r>
    </w:p>
    <w:p w:rsidR="002D544D" w:rsidRDefault="002D544D">
      <w:pPr>
        <w:adjustRightInd w:val="0"/>
        <w:snapToGrid w:val="0"/>
        <w:spacing w:line="600" w:lineRule="exact"/>
        <w:outlineLvl w:val="1"/>
        <w:rPr>
          <w:rFonts w:eastAsia="方正小标宋简体"/>
          <w:sz w:val="44"/>
          <w:szCs w:val="44"/>
        </w:rPr>
      </w:pPr>
    </w:p>
    <w:p w:rsidR="002D544D" w:rsidRDefault="00B35889">
      <w:pPr>
        <w:rPr>
          <w:rFonts w:ascii="仿宋" w:eastAsia="仿宋" w:hAnsi="仿宋" w:cs="仿宋"/>
          <w:sz w:val="32"/>
          <w:szCs w:val="32"/>
        </w:rPr>
      </w:pPr>
      <w:r>
        <w:rPr>
          <w:rFonts w:ascii="仿宋" w:eastAsia="仿宋" w:hAnsi="仿宋" w:cs="仿宋" w:hint="eastAsia"/>
          <w:sz w:val="32"/>
          <w:szCs w:val="32"/>
        </w:rPr>
        <w:t>各镇人民政府，各街道办事处，平阴经济开发区，县政府各部门，各企事业单位：</w:t>
      </w:r>
    </w:p>
    <w:p w:rsidR="002D544D" w:rsidRDefault="00B35889">
      <w:pPr>
        <w:spacing w:line="600" w:lineRule="exact"/>
        <w:ind w:firstLineChars="200" w:firstLine="640"/>
        <w:rPr>
          <w:rFonts w:ascii="仿宋_GB2312" w:eastAsia="仿宋_GB2312" w:hAnsi="仿宋_GB2312" w:cs="仿宋_GB2312"/>
          <w:sz w:val="32"/>
          <w:szCs w:val="32"/>
        </w:rPr>
      </w:pPr>
      <w:r>
        <w:rPr>
          <w:rFonts w:ascii="仿宋" w:eastAsia="仿宋" w:hAnsi="仿宋" w:cs="仿宋" w:hint="eastAsia"/>
          <w:sz w:val="32"/>
          <w:szCs w:val="32"/>
        </w:rPr>
        <w:t>现将《平阴县</w:t>
      </w:r>
      <w:r>
        <w:rPr>
          <w:rFonts w:ascii="仿宋" w:eastAsia="仿宋" w:hAnsi="仿宋" w:cs="仿宋" w:hint="eastAsia"/>
          <w:sz w:val="32"/>
          <w:szCs w:val="32"/>
        </w:rPr>
        <w:t>数字人民币试点工作实施方案</w:t>
      </w:r>
      <w:r>
        <w:rPr>
          <w:rFonts w:ascii="仿宋" w:eastAsia="仿宋" w:hAnsi="仿宋" w:cs="仿宋" w:hint="eastAsia"/>
          <w:sz w:val="32"/>
          <w:szCs w:val="32"/>
        </w:rPr>
        <w:t>》印发给你们，请遵照执行。</w:t>
      </w:r>
    </w:p>
    <w:p w:rsidR="002D544D" w:rsidRDefault="002D544D">
      <w:pPr>
        <w:pStyle w:val="a4"/>
        <w:spacing w:line="600" w:lineRule="exact"/>
      </w:pPr>
    </w:p>
    <w:p w:rsidR="002D544D" w:rsidRDefault="002D544D">
      <w:pPr>
        <w:pStyle w:val="a4"/>
        <w:spacing w:line="600" w:lineRule="exact"/>
      </w:pPr>
    </w:p>
    <w:p w:rsidR="002D544D" w:rsidRDefault="00B35889">
      <w:pPr>
        <w:wordWrap w:val="0"/>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平阴县人民政府</w:t>
      </w:r>
      <w:r>
        <w:rPr>
          <w:rFonts w:ascii="仿宋_GB2312" w:eastAsia="仿宋_GB2312" w:hAnsi="仿宋_GB2312" w:cs="仿宋_GB2312" w:hint="eastAsia"/>
          <w:sz w:val="32"/>
          <w:szCs w:val="32"/>
        </w:rPr>
        <w:t xml:space="preserve">       </w:t>
      </w:r>
    </w:p>
    <w:p w:rsidR="002D544D" w:rsidRDefault="00B35889">
      <w:pPr>
        <w:wordWrap w:val="0"/>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2D544D" w:rsidRDefault="002D544D">
      <w:pPr>
        <w:jc w:val="center"/>
        <w:rPr>
          <w:rFonts w:ascii="仿宋_GB2312" w:eastAsia="仿宋_GB2312" w:hAnsi="仿宋_GB2312" w:cs="仿宋_GB2312"/>
          <w:sz w:val="32"/>
          <w:szCs w:val="32"/>
        </w:rPr>
      </w:pPr>
    </w:p>
    <w:p w:rsidR="002D544D" w:rsidRDefault="002D544D">
      <w:pPr>
        <w:spacing w:line="600" w:lineRule="exact"/>
        <w:rPr>
          <w:rFonts w:ascii="方正小标宋简体" w:eastAsia="方正小标宋简体" w:hAnsi="方正小标宋简体" w:cs="方正小标宋简体"/>
          <w:color w:val="000000"/>
          <w:sz w:val="44"/>
          <w:szCs w:val="44"/>
        </w:rPr>
      </w:pPr>
    </w:p>
    <w:p w:rsidR="002D544D" w:rsidRDefault="00B3588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平阴县</w:t>
      </w:r>
      <w:r>
        <w:rPr>
          <w:rFonts w:ascii="方正小标宋简体" w:eastAsia="方正小标宋简体" w:hAnsi="方正小标宋简体" w:cs="方正小标宋简体" w:hint="eastAsia"/>
          <w:sz w:val="44"/>
          <w:szCs w:val="44"/>
        </w:rPr>
        <w:t>数字人民币试点工作实施方案</w:t>
      </w:r>
    </w:p>
    <w:p w:rsidR="002D544D" w:rsidRDefault="002D544D">
      <w:pPr>
        <w:spacing w:line="600" w:lineRule="exact"/>
        <w:rPr>
          <w:rFonts w:ascii="FangSong_GB2312" w:eastAsia="FangSong_GB2312" w:hAnsi="Calibri"/>
          <w:sz w:val="32"/>
          <w:szCs w:val="44"/>
        </w:rPr>
      </w:pPr>
    </w:p>
    <w:p w:rsidR="002D544D" w:rsidRDefault="00B35889">
      <w:pPr>
        <w:spacing w:line="600" w:lineRule="exact"/>
        <w:ind w:firstLineChars="200" w:firstLine="640"/>
        <w:rPr>
          <w:rFonts w:ascii="FangSong_GB2312" w:eastAsia="FangSong_GB2312" w:hAnsi="Calibri"/>
          <w:sz w:val="32"/>
          <w:szCs w:val="32"/>
        </w:rPr>
      </w:pPr>
      <w:r>
        <w:rPr>
          <w:rFonts w:ascii="FangSong_GB2312" w:eastAsia="FangSong_GB2312" w:hAnsi="Calibri" w:hint="eastAsia"/>
          <w:sz w:val="32"/>
          <w:szCs w:val="44"/>
        </w:rPr>
        <w:t>为全面贯彻党中央、国务院关于稳妥推进数字人民币研发试点的重大战略，认真落实市委、市政府关于数字济南建设的部署任务，全力保障数字人民币试点高质量推进，按照《济南市数字人民币试点工作实施方案》的要求，</w:t>
      </w:r>
      <w:r>
        <w:rPr>
          <w:rFonts w:ascii="FangSong_GB2312" w:eastAsia="FangSong_GB2312" w:hAnsi="Calibri" w:hint="eastAsia"/>
          <w:sz w:val="32"/>
          <w:szCs w:val="32"/>
        </w:rPr>
        <w:t>结合我县实际，制定本方案。</w:t>
      </w:r>
    </w:p>
    <w:p w:rsidR="002D544D" w:rsidRDefault="00B358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2D544D" w:rsidRDefault="00B35889">
      <w:pPr>
        <w:spacing w:line="600" w:lineRule="exact"/>
        <w:ind w:firstLineChars="200" w:firstLine="640"/>
        <w:rPr>
          <w:rFonts w:ascii="FangSong_GB2312" w:eastAsia="FangSong_GB2312" w:hAnsi="Calibri"/>
          <w:sz w:val="32"/>
          <w:szCs w:val="44"/>
        </w:rPr>
      </w:pPr>
      <w:r>
        <w:rPr>
          <w:rFonts w:ascii="FangSong_GB2312" w:eastAsia="FangSong_GB2312" w:hAnsi="Calibri" w:hint="eastAsia"/>
          <w:sz w:val="32"/>
          <w:szCs w:val="44"/>
        </w:rPr>
        <w:t>坚持以习近平新时代中国特色社会主义思想为指导，全面贯彻落实党的二十大精神，紧紧围绕数字济南建设目标，坚持发展与规范并重，注重加强与地方社会经济发展水平、发展战略和金融科技等方面的融合，通过加强宣传引导，分阶段有序试点各类数字人民币应用场景，持续提升社会公众认知度、接受度，逐步构建“政府引导、市场主导、银行参与、公众获利”的数字人民币流通生态体系，以数字赋能我县金融业发展，满足社会公众对零售支付便捷性、安全性、普惠性、隐私性需求和日益增长的数字经济需求，促进全县服务业数字化转型升级，助力全市科创金融建设。</w:t>
      </w:r>
    </w:p>
    <w:p w:rsidR="002D544D" w:rsidRDefault="00B358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、总体目标</w:t>
      </w:r>
    </w:p>
    <w:p w:rsidR="002D544D" w:rsidRDefault="00B35889">
      <w:pPr>
        <w:spacing w:line="600" w:lineRule="exact"/>
        <w:ind w:firstLineChars="200" w:firstLine="640"/>
        <w:rPr>
          <w:rFonts w:eastAsia="FangSong_GB2312"/>
          <w:sz w:val="32"/>
          <w:szCs w:val="32"/>
        </w:rPr>
      </w:pPr>
      <w:r>
        <w:rPr>
          <w:rFonts w:eastAsia="FangSong_GB2312" w:hint="eastAsia"/>
          <w:sz w:val="32"/>
          <w:szCs w:val="32"/>
        </w:rPr>
        <w:t>加快推进全县数字人民币试点应用扩面，加强创新场景应用开发，强化数字人民币基础设施建设，数字人民币支付结算</w:t>
      </w:r>
      <w:r>
        <w:rPr>
          <w:rFonts w:eastAsia="FangSong_GB2312" w:hint="eastAsia"/>
          <w:sz w:val="32"/>
          <w:szCs w:val="32"/>
        </w:rPr>
        <w:lastRenderedPageBreak/>
        <w:t>成为全县社会公众、企事业单位的重要结算方式之一。力争</w:t>
      </w:r>
      <w:r>
        <w:rPr>
          <w:rFonts w:eastAsia="FangSong_GB2312" w:hint="eastAsia"/>
          <w:sz w:val="32"/>
          <w:szCs w:val="32"/>
        </w:rPr>
        <w:t>202</w:t>
      </w:r>
      <w:r>
        <w:rPr>
          <w:rFonts w:eastAsia="FangSong_GB2312" w:hint="eastAsia"/>
          <w:sz w:val="32"/>
          <w:szCs w:val="32"/>
        </w:rPr>
        <w:t>3</w:t>
      </w:r>
      <w:r>
        <w:rPr>
          <w:rFonts w:eastAsia="FangSong_GB2312" w:hint="eastAsia"/>
          <w:sz w:val="32"/>
          <w:szCs w:val="32"/>
        </w:rPr>
        <w:t>年底，我县成为数字人民币试点工作示范县</w:t>
      </w:r>
      <w:r>
        <w:rPr>
          <w:rFonts w:eastAsia="FangSong_GB2312" w:hint="eastAsia"/>
          <w:sz w:val="32"/>
          <w:szCs w:val="32"/>
        </w:rPr>
        <w:t>。</w:t>
      </w:r>
      <w:r>
        <w:rPr>
          <w:rFonts w:eastAsia="FangSong_GB2312" w:hint="eastAsia"/>
          <w:sz w:val="32"/>
          <w:szCs w:val="32"/>
        </w:rPr>
        <w:t>2024</w:t>
      </w:r>
      <w:r>
        <w:rPr>
          <w:rFonts w:eastAsia="FangSong_GB2312" w:hint="eastAsia"/>
          <w:sz w:val="32"/>
          <w:szCs w:val="32"/>
        </w:rPr>
        <w:t>年底，争取数字人民币使用率、场景覆盖率等方面在同批次试点区县中位于前列。</w:t>
      </w:r>
      <w:r>
        <w:rPr>
          <w:rFonts w:eastAsia="FangSong_GB2312" w:hint="eastAsia"/>
          <w:sz w:val="32"/>
          <w:szCs w:val="32"/>
        </w:rPr>
        <w:t>2025</w:t>
      </w:r>
      <w:r>
        <w:rPr>
          <w:rFonts w:eastAsia="FangSong_GB2312" w:hint="eastAsia"/>
          <w:sz w:val="32"/>
          <w:szCs w:val="32"/>
        </w:rPr>
        <w:t>年底，基本形成服务便捷高效、应用覆盖面广、生态较为完善的数字人民币运营管理体系。</w:t>
      </w:r>
    </w:p>
    <w:p w:rsidR="002D544D" w:rsidRDefault="00B35889">
      <w:pPr>
        <w:spacing w:line="600" w:lineRule="exact"/>
        <w:ind w:firstLineChars="200" w:firstLine="640"/>
        <w:rPr>
          <w:rFonts w:eastAsia="FangSong_GB2312"/>
          <w:sz w:val="32"/>
          <w:szCs w:val="32"/>
        </w:rPr>
      </w:pPr>
      <w:r>
        <w:rPr>
          <w:rFonts w:ascii="KaiTi_GB2312" w:eastAsia="KaiTi_GB2312" w:hAnsi="KaiTi_GB2312" w:cs="KaiTi_GB2312" w:hint="eastAsia"/>
          <w:sz w:val="32"/>
          <w:szCs w:val="32"/>
        </w:rPr>
        <w:t>——</w:t>
      </w:r>
      <w:r>
        <w:rPr>
          <w:rFonts w:ascii="楷体_GB2312" w:eastAsia="楷体_GB2312" w:hAnsi="楷体_GB2312" w:cs="楷体_GB2312" w:hint="eastAsia"/>
          <w:sz w:val="32"/>
          <w:szCs w:val="32"/>
        </w:rPr>
        <w:t>行业领域全覆盖。</w:t>
      </w:r>
      <w:r>
        <w:rPr>
          <w:rFonts w:eastAsia="FangSong_GB2312" w:hint="eastAsia"/>
          <w:sz w:val="32"/>
          <w:szCs w:val="32"/>
        </w:rPr>
        <w:t>充分调动数字人民币供给侧和需求侧各方参与积极性，积极拓展其在交通医疗、政府服务、民生服务、文化旅游、校企园</w:t>
      </w:r>
      <w:r>
        <w:rPr>
          <w:rFonts w:eastAsia="FangSong_GB2312" w:hint="eastAsia"/>
          <w:sz w:val="32"/>
          <w:szCs w:val="32"/>
        </w:rPr>
        <w:t>区等领域的应用场景，</w:t>
      </w:r>
      <w:r>
        <w:rPr>
          <w:rFonts w:ascii="FangSong_GB2312" w:eastAsia="FangSong_GB2312" w:hint="eastAsia"/>
          <w:sz w:val="32"/>
          <w:szCs w:val="32"/>
        </w:rPr>
        <w:t>实现平阴主要支付场景全覆盖，其他支付场景基本覆盖的目标。</w:t>
      </w:r>
    </w:p>
    <w:p w:rsidR="002D544D" w:rsidRDefault="00B35889">
      <w:pPr>
        <w:spacing w:line="600" w:lineRule="exact"/>
        <w:ind w:firstLineChars="200" w:firstLine="640"/>
        <w:rPr>
          <w:rFonts w:eastAsia="FangSong_GB2312"/>
          <w:sz w:val="32"/>
          <w:szCs w:val="32"/>
        </w:rPr>
      </w:pPr>
      <w:r>
        <w:rPr>
          <w:rFonts w:ascii="KaiTi_GB2312" w:eastAsia="KaiTi_GB2312" w:hAnsi="KaiTi_GB2312" w:cs="KaiTi_GB2312" w:hint="eastAsia"/>
          <w:sz w:val="32"/>
          <w:szCs w:val="32"/>
        </w:rPr>
        <w:t>——</w:t>
      </w:r>
      <w:r>
        <w:rPr>
          <w:rFonts w:ascii="楷体_GB2312" w:eastAsia="楷体_GB2312" w:hAnsi="楷体_GB2312" w:cs="楷体_GB2312" w:hint="eastAsia"/>
          <w:sz w:val="32"/>
          <w:szCs w:val="32"/>
        </w:rPr>
        <w:t>示范场景有特色。</w:t>
      </w:r>
      <w:r>
        <w:rPr>
          <w:rFonts w:eastAsia="FangSong_GB2312" w:hint="eastAsia"/>
          <w:sz w:val="32"/>
          <w:szCs w:val="32"/>
        </w:rPr>
        <w:t>以数字人民币应用示范为抓手，深入挖掘具有平阴特色的应用场景，打造一批示范商圈、示范市场、示范园区、示范校园、示范村镇、示范医院等，并形成可复制、可推广的经验和模式。</w:t>
      </w:r>
      <w:r>
        <w:rPr>
          <w:rFonts w:eastAsia="FangSong_GB2312" w:hint="eastAsia"/>
          <w:sz w:val="32"/>
          <w:szCs w:val="32"/>
        </w:rPr>
        <w:t>2023</w:t>
      </w:r>
      <w:r>
        <w:rPr>
          <w:rFonts w:eastAsia="FangSong_GB2312" w:hint="eastAsia"/>
          <w:sz w:val="32"/>
          <w:szCs w:val="32"/>
        </w:rPr>
        <w:t>年每个镇街建成至少</w:t>
      </w:r>
      <w:r>
        <w:rPr>
          <w:rFonts w:eastAsia="FangSong_GB2312" w:hint="eastAsia"/>
          <w:sz w:val="32"/>
          <w:szCs w:val="32"/>
        </w:rPr>
        <w:t>1</w:t>
      </w:r>
      <w:r>
        <w:rPr>
          <w:rFonts w:eastAsia="FangSong_GB2312" w:hint="eastAsia"/>
          <w:sz w:val="32"/>
          <w:szCs w:val="32"/>
        </w:rPr>
        <w:t>个数字人民币消费集聚区，建立银座、万商城等示范商圈，所有医院、校园实现数字人民币消费全覆盖。</w:t>
      </w:r>
    </w:p>
    <w:p w:rsidR="002D544D" w:rsidRDefault="00B35889">
      <w:pPr>
        <w:spacing w:line="600" w:lineRule="exact"/>
        <w:ind w:firstLineChars="200" w:firstLine="640"/>
        <w:rPr>
          <w:rFonts w:eastAsia="FangSong_GB2312"/>
          <w:sz w:val="32"/>
          <w:szCs w:val="32"/>
        </w:rPr>
      </w:pPr>
      <w:r>
        <w:rPr>
          <w:rFonts w:ascii="KaiTi_GB2312" w:eastAsia="KaiTi_GB2312" w:hAnsi="KaiTi_GB2312" w:cs="KaiTi_GB2312" w:hint="eastAsia"/>
          <w:sz w:val="32"/>
          <w:szCs w:val="32"/>
        </w:rPr>
        <w:t>——</w:t>
      </w:r>
      <w:r>
        <w:rPr>
          <w:rFonts w:ascii="楷体_GB2312" w:eastAsia="楷体_GB2312" w:hAnsi="楷体_GB2312" w:cs="楷体_GB2312" w:hint="eastAsia"/>
          <w:sz w:val="32"/>
          <w:szCs w:val="32"/>
        </w:rPr>
        <w:t>主要指标居前列。</w:t>
      </w:r>
      <w:r>
        <w:rPr>
          <w:rFonts w:eastAsia="FangSong_GB2312" w:hint="eastAsia"/>
          <w:sz w:val="32"/>
          <w:szCs w:val="32"/>
        </w:rPr>
        <w:t>以点带面逐步完成数字人民币在城区、乡村的应用全覆盖，实现数字人民币钱包开立数量、交易金额、应用场景数量等指标在全市非中心城区中居于前列。</w:t>
      </w:r>
    </w:p>
    <w:p w:rsidR="002D544D" w:rsidRDefault="00B358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三、工作原则</w:t>
      </w:r>
    </w:p>
    <w:p w:rsidR="002D544D" w:rsidRDefault="00B35889">
      <w:pPr>
        <w:spacing w:line="600" w:lineRule="exact"/>
        <w:ind w:firstLineChars="200" w:firstLine="640"/>
        <w:rPr>
          <w:rFonts w:ascii="FangSong_GB2312" w:eastAsia="FangSong_GB2312" w:hAnsi="FangSong_GB2312" w:cs="FangSong_GB2312"/>
          <w:sz w:val="32"/>
          <w:szCs w:val="32"/>
        </w:rPr>
      </w:pPr>
      <w:r>
        <w:rPr>
          <w:rFonts w:ascii="楷体_GB2312" w:eastAsia="楷体_GB2312" w:hAnsi="楷体_GB2312" w:cs="楷体_GB2312" w:hint="eastAsia"/>
          <w:sz w:val="32"/>
          <w:szCs w:val="32"/>
        </w:rPr>
        <w:t>（一）统筹规划、协同推进。</w:t>
      </w:r>
      <w:r>
        <w:rPr>
          <w:rFonts w:ascii="FangSong_GB2312" w:eastAsia="FangSong_GB2312" w:hAnsi="FangSong_GB2312" w:cs="FangSong_GB2312" w:hint="eastAsia"/>
          <w:sz w:val="32"/>
          <w:szCs w:val="32"/>
        </w:rPr>
        <w:t>坚持目标导向、民生导向、市场导向，党政机关、试点银行机构及相关企事业单位协同推进，整合试点资源，形成工作合力，加快推进技术应用和场景</w:t>
      </w:r>
      <w:r>
        <w:rPr>
          <w:rFonts w:ascii="FangSong_GB2312" w:eastAsia="FangSong_GB2312" w:hAnsi="FangSong_GB2312" w:cs="FangSong_GB2312" w:hint="eastAsia"/>
          <w:sz w:val="32"/>
          <w:szCs w:val="32"/>
        </w:rPr>
        <w:lastRenderedPageBreak/>
        <w:t>建设，充分调动市场资源，加强与金融科技、线上消费等相关技术、平台的融合，努力提升数字人民币钱包开通、支付使用等过程的便利性，推动形成兼顾各方的利益平衡与商业激励机制。</w:t>
      </w:r>
    </w:p>
    <w:p w:rsidR="002D544D" w:rsidRDefault="00B35889">
      <w:pPr>
        <w:spacing w:line="600" w:lineRule="exact"/>
        <w:ind w:firstLineChars="200" w:firstLine="640"/>
        <w:rPr>
          <w:rFonts w:ascii="FangSong_GB2312" w:eastAsia="FangSong_GB2312" w:hAnsi="FangSong_GB2312" w:cs="FangSong_GB2312"/>
          <w:sz w:val="32"/>
          <w:szCs w:val="32"/>
        </w:rPr>
      </w:pPr>
      <w:r>
        <w:rPr>
          <w:rFonts w:ascii="楷体_GB2312" w:eastAsia="楷体_GB2312" w:hAnsi="楷体_GB2312" w:cs="楷体_GB2312" w:hint="eastAsia"/>
          <w:sz w:val="32"/>
          <w:szCs w:val="32"/>
        </w:rPr>
        <w:t>（二）点面结合、重点突破。</w:t>
      </w:r>
      <w:r>
        <w:rPr>
          <w:rFonts w:ascii="FangSong_GB2312" w:eastAsia="FangSong_GB2312" w:hAnsi="FangSong_GB2312" w:cs="FangSong_GB2312" w:hint="eastAsia"/>
          <w:sz w:val="32"/>
          <w:szCs w:val="32"/>
        </w:rPr>
        <w:t>认真落实</w:t>
      </w:r>
      <w:r>
        <w:rPr>
          <w:rFonts w:ascii="FangSong_GB2312" w:eastAsia="FangSong_GB2312" w:hAnsi="FangSong_GB2312" w:cs="FangSong_GB2312" w:hint="eastAsia"/>
          <w:sz w:val="32"/>
          <w:szCs w:val="32"/>
        </w:rPr>
        <w:t>人民银行关于数字人民币试点推广的总体布局和相关要求，制定任务清单，划分工作责任，突出重点，有序推进。聚焦市场需求，深挖数字人民币应用场景，丰富数字人民币功能，做好供给侧服务，在重点应用场景谋求新突破，在技术推广和市场应用中不断深化发展。</w:t>
      </w:r>
    </w:p>
    <w:p w:rsidR="002D544D" w:rsidRDefault="00B35889">
      <w:pPr>
        <w:spacing w:line="600" w:lineRule="exact"/>
        <w:ind w:firstLineChars="200" w:firstLine="640"/>
        <w:rPr>
          <w:rFonts w:ascii="FangSong_GB2312" w:eastAsia="FangSong_GB2312" w:hAnsi="FangSong_GB2312" w:cs="FangSong_GB2312"/>
          <w:sz w:val="32"/>
          <w:szCs w:val="32"/>
        </w:rPr>
      </w:pPr>
      <w:r>
        <w:rPr>
          <w:rFonts w:ascii="楷体_GB2312" w:eastAsia="楷体_GB2312" w:hAnsi="楷体_GB2312" w:cs="楷体_GB2312" w:hint="eastAsia"/>
          <w:sz w:val="32"/>
          <w:szCs w:val="32"/>
        </w:rPr>
        <w:t>（三）守正创新、安全有序。</w:t>
      </w:r>
      <w:r>
        <w:rPr>
          <w:rFonts w:ascii="FangSong_GB2312" w:eastAsia="FangSong_GB2312" w:hAnsi="FangSong_GB2312" w:cs="FangSong_GB2312" w:hint="eastAsia"/>
          <w:sz w:val="32"/>
          <w:szCs w:val="32"/>
        </w:rPr>
        <w:t>瞄准数字货币发展的最新动态，加强整体研判，坚持守正创新，强化技术融合，不断探索数字人民币应用的新技术、新模式、新场景。坚持底线思维，严守工作纪律，严把安全关、保密关，主动防范化解各类风险，有序推进试点工作。</w:t>
      </w:r>
    </w:p>
    <w:p w:rsidR="002D544D" w:rsidRDefault="00B35889">
      <w:pPr>
        <w:spacing w:line="600" w:lineRule="exact"/>
        <w:ind w:firstLineChars="200" w:firstLine="640"/>
        <w:rPr>
          <w:rFonts w:ascii="FangSong_GB2312" w:eastAsia="FangSong_GB2312" w:hAnsi="FangSong_GB2312" w:cs="FangSong_GB2312"/>
          <w:sz w:val="32"/>
          <w:szCs w:val="32"/>
        </w:rPr>
      </w:pPr>
      <w:r>
        <w:rPr>
          <w:rFonts w:ascii="楷体_GB2312" w:eastAsia="楷体_GB2312" w:hAnsi="楷体_GB2312" w:cs="楷体_GB2312" w:hint="eastAsia"/>
          <w:sz w:val="32"/>
          <w:szCs w:val="32"/>
        </w:rPr>
        <w:t>（四）加强宣传，科学引导。</w:t>
      </w:r>
      <w:r>
        <w:rPr>
          <w:rFonts w:ascii="FangSong_GB2312" w:eastAsia="FangSong_GB2312" w:hAnsi="FangSong_GB2312" w:cs="FangSong_GB2312" w:hint="eastAsia"/>
          <w:sz w:val="32"/>
          <w:szCs w:val="32"/>
        </w:rPr>
        <w:t>牢牢把握数字人</w:t>
      </w:r>
      <w:r>
        <w:rPr>
          <w:rFonts w:ascii="FangSong_GB2312" w:eastAsia="FangSong_GB2312" w:hAnsi="FangSong_GB2312" w:cs="FangSong_GB2312" w:hint="eastAsia"/>
          <w:sz w:val="32"/>
          <w:szCs w:val="32"/>
        </w:rPr>
        <w:t>民币的人民性和作为“公共品”的基本属性，以《中国数字人民币的研发进展白皮书》对数字人民币的相关解读，以市场为导向，严把宣传口径，强化宣传引导，科学有效地普及数字人民币知识，不断提升公众参与积极性，加快推广使用。</w:t>
      </w:r>
    </w:p>
    <w:p w:rsidR="002D544D" w:rsidRDefault="00B358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试点</w:t>
      </w:r>
      <w:r>
        <w:rPr>
          <w:rFonts w:ascii="黑体" w:eastAsia="黑体" w:hAnsi="黑体" w:cs="黑体" w:hint="eastAsia"/>
          <w:sz w:val="32"/>
          <w:szCs w:val="32"/>
        </w:rPr>
        <w:t>任务</w:t>
      </w:r>
    </w:p>
    <w:p w:rsidR="002D544D" w:rsidRDefault="00B35889">
      <w:pPr>
        <w:spacing w:line="600" w:lineRule="exact"/>
        <w:ind w:firstLineChars="200" w:firstLine="640"/>
        <w:rPr>
          <w:rFonts w:ascii="KaiTi_GB2312" w:eastAsia="KaiTi_GB2312" w:hAnsi="KaiTi_GB2312" w:cs="KaiTi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试点场景建设。</w:t>
      </w:r>
    </w:p>
    <w:p w:rsidR="002D544D" w:rsidRDefault="00B35889">
      <w:pPr>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sz w:val="32"/>
          <w:szCs w:val="32"/>
        </w:rPr>
        <w:lastRenderedPageBreak/>
        <w:t>1.</w:t>
      </w:r>
      <w:r>
        <w:rPr>
          <w:rFonts w:ascii="楷体_GB2312" w:eastAsia="楷体_GB2312" w:hAnsi="楷体_GB2312" w:cs="楷体_GB2312" w:hint="eastAsia"/>
          <w:sz w:val="32"/>
          <w:szCs w:val="32"/>
        </w:rPr>
        <w:t>代发工资场景</w:t>
      </w:r>
      <w:r>
        <w:rPr>
          <w:rFonts w:ascii="KaiTi_GB2312" w:eastAsia="KaiTi_GB2312" w:hAnsi="KaiTi_GB2312" w:cs="KaiTi_GB2312" w:hint="eastAsia"/>
          <w:sz w:val="32"/>
          <w:szCs w:val="32"/>
        </w:rPr>
        <w:t>。</w:t>
      </w:r>
      <w:r>
        <w:rPr>
          <w:rFonts w:ascii="FangSong_GB2312" w:eastAsia="FangSong_GB2312" w:hAnsi="FangSong_GB2312" w:cs="FangSong_GB2312" w:hint="eastAsia"/>
          <w:sz w:val="32"/>
          <w:szCs w:val="32"/>
        </w:rPr>
        <w:t>以数字人民币形式发放职工工资</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绩效、</w:t>
      </w:r>
      <w:r>
        <w:rPr>
          <w:rFonts w:ascii="FangSong_GB2312" w:eastAsia="FangSong_GB2312" w:hAnsi="FangSong_GB2312" w:cs="FangSong_GB2312" w:hint="eastAsia"/>
          <w:sz w:val="32"/>
          <w:szCs w:val="32"/>
        </w:rPr>
        <w:t>车补（津贴）</w:t>
      </w:r>
      <w:r>
        <w:rPr>
          <w:rFonts w:ascii="FangSong_GB2312" w:eastAsia="FangSong_GB2312" w:hAnsi="FangSong_GB2312" w:cs="FangSong_GB2312" w:hint="eastAsia"/>
          <w:sz w:val="32"/>
          <w:szCs w:val="32"/>
        </w:rPr>
        <w:t>等。测试前期在部分政府机构、人行平阴县支行、银行机构试点以数字人民币形式发放工资</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绩效、</w:t>
      </w:r>
      <w:r>
        <w:rPr>
          <w:rFonts w:ascii="FangSong_GB2312" w:eastAsia="FangSong_GB2312" w:hAnsi="FangSong_GB2312" w:cs="FangSong_GB2312" w:hint="eastAsia"/>
          <w:sz w:val="32"/>
          <w:szCs w:val="32"/>
        </w:rPr>
        <w:t>车补（津贴）等</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试点成熟后，逐步实现全部县直部门以数字人民币形式发放工资</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绩效、</w:t>
      </w:r>
      <w:r>
        <w:rPr>
          <w:rFonts w:ascii="FangSong_GB2312" w:eastAsia="FangSong_GB2312" w:hAnsi="FangSong_GB2312" w:cs="FangSong_GB2312" w:hint="eastAsia"/>
          <w:sz w:val="32"/>
          <w:szCs w:val="32"/>
        </w:rPr>
        <w:t>车补（津贴）</w:t>
      </w:r>
      <w:r>
        <w:rPr>
          <w:rFonts w:ascii="FangSong_GB2312" w:eastAsia="FangSong_GB2312" w:hAnsi="FangSong_GB2312" w:cs="FangSong_GB2312" w:hint="eastAsia"/>
          <w:sz w:val="32"/>
          <w:szCs w:val="32"/>
        </w:rPr>
        <w:t>。随后扩大至事业单位、企业单位等不同规模、不同层级的群体。测试试点单位通过柜面、企业网上银行和企业手机银行等渠道以数字人民币形式发放工资</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绩效、</w:t>
      </w:r>
      <w:r>
        <w:rPr>
          <w:rFonts w:ascii="FangSong_GB2312" w:eastAsia="FangSong_GB2312" w:hAnsi="FangSong_GB2312" w:cs="FangSong_GB2312" w:hint="eastAsia"/>
          <w:sz w:val="32"/>
          <w:szCs w:val="32"/>
        </w:rPr>
        <w:t>车补（津贴）</w:t>
      </w:r>
      <w:r>
        <w:rPr>
          <w:rFonts w:ascii="FangSong_GB2312" w:eastAsia="FangSong_GB2312" w:hAnsi="FangSong_GB2312" w:cs="FangSong_GB2312" w:hint="eastAsia"/>
          <w:sz w:val="32"/>
          <w:szCs w:val="32"/>
        </w:rPr>
        <w:t>。</w:t>
      </w:r>
      <w:r>
        <w:rPr>
          <w:rFonts w:ascii="楷体_GB2312" w:eastAsia="楷体_GB2312" w:hAnsi="楷体_GB2312" w:cs="楷体_GB2312" w:hint="eastAsia"/>
          <w:sz w:val="32"/>
          <w:szCs w:val="32"/>
        </w:rPr>
        <w:t>（责任单位</w:t>
      </w:r>
      <w:r>
        <w:rPr>
          <w:rFonts w:ascii="楷体_GB2312" w:eastAsia="楷体_GB2312" w:hAnsi="楷体_GB2312" w:cs="楷体_GB2312" w:hint="eastAsia"/>
          <w:sz w:val="32"/>
          <w:szCs w:val="32"/>
          <w:vertAlign w:val="superscript"/>
        </w:rPr>
        <w:footnoteReference w:id="2"/>
      </w:r>
      <w:r>
        <w:rPr>
          <w:rFonts w:ascii="楷体_GB2312" w:eastAsia="楷体_GB2312" w:hAnsi="楷体_GB2312" w:cs="楷体_GB2312" w:hint="eastAsia"/>
          <w:sz w:val="32"/>
          <w:szCs w:val="32"/>
        </w:rPr>
        <w:t>：县财政局、</w:t>
      </w:r>
      <w:r>
        <w:rPr>
          <w:rFonts w:ascii="楷体_GB2312" w:eastAsia="楷体_GB2312" w:hAnsi="楷体_GB2312" w:cs="楷体_GB2312" w:hint="eastAsia"/>
          <w:sz w:val="32"/>
          <w:szCs w:val="32"/>
        </w:rPr>
        <w:t>县机关事务服务中心、</w:t>
      </w:r>
      <w:r>
        <w:rPr>
          <w:rFonts w:ascii="楷体_GB2312" w:eastAsia="楷体_GB2312" w:hAnsi="楷体_GB2312" w:cs="楷体_GB2312" w:hint="eastAsia"/>
          <w:sz w:val="32"/>
          <w:szCs w:val="32"/>
        </w:rPr>
        <w:t>试点部门单位、人民银行平阴县支行、县金融事业发展中心、各运营机构等）</w:t>
      </w:r>
    </w:p>
    <w:p w:rsidR="002D544D" w:rsidRDefault="00B35889">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w:t>
      </w:r>
      <w:r w:rsidR="00843716">
        <w:rPr>
          <w:rFonts w:ascii="楷体_GB2312" w:eastAsia="楷体_GB2312" w:hAnsi="楷体_GB2312" w:cs="楷体_GB2312" w:hint="eastAsia"/>
          <w:sz w:val="32"/>
          <w:szCs w:val="32"/>
        </w:rPr>
        <w:t>党费、工会费交</w:t>
      </w:r>
      <w:r>
        <w:rPr>
          <w:rFonts w:ascii="楷体_GB2312" w:eastAsia="楷体_GB2312" w:hAnsi="楷体_GB2312" w:cs="楷体_GB2312" w:hint="eastAsia"/>
          <w:sz w:val="32"/>
          <w:szCs w:val="32"/>
        </w:rPr>
        <w:t>纳场景。</w:t>
      </w:r>
      <w:r w:rsidR="00843716">
        <w:rPr>
          <w:rFonts w:ascii="FangSong_GB2312" w:eastAsia="FangSong_GB2312" w:hAnsi="FangSong_GB2312" w:cs="FangSong_GB2312" w:hint="eastAsia"/>
          <w:sz w:val="32"/>
          <w:szCs w:val="32"/>
        </w:rPr>
        <w:t>以数字人民币形式</w:t>
      </w:r>
      <w:r w:rsidR="00843716">
        <w:rPr>
          <w:rFonts w:ascii="FangSong_GB2312" w:eastAsiaTheme="minorEastAsia" w:hAnsi="FangSong_GB2312" w:cs="FangSong_GB2312" w:hint="eastAsia"/>
          <w:sz w:val="32"/>
          <w:szCs w:val="32"/>
        </w:rPr>
        <w:t>交</w:t>
      </w:r>
      <w:r>
        <w:rPr>
          <w:rFonts w:ascii="FangSong_GB2312" w:eastAsia="FangSong_GB2312" w:hAnsi="FangSong_GB2312" w:cs="FangSong_GB2312" w:hint="eastAsia"/>
          <w:sz w:val="32"/>
          <w:szCs w:val="32"/>
        </w:rPr>
        <w:t>纳党费、工会费，测试前期选取部分部门单位和银行机构试点，分别为试点单位、职工开</w:t>
      </w:r>
      <w:r w:rsidR="00843716">
        <w:rPr>
          <w:rFonts w:ascii="FangSong_GB2312" w:eastAsia="FangSong_GB2312" w:hAnsi="FangSong_GB2312" w:cs="FangSong_GB2312" w:hint="eastAsia"/>
          <w:sz w:val="32"/>
          <w:szCs w:val="32"/>
        </w:rPr>
        <w:t>立数字人民币对公钱包和个人钱包，实现职工个人通过数字人民币钱包</w:t>
      </w:r>
      <w:r w:rsidR="00843716">
        <w:rPr>
          <w:rFonts w:ascii="FangSong_GB2312" w:eastAsiaTheme="minorEastAsia" w:hAnsi="FangSong_GB2312" w:cs="FangSong_GB2312" w:hint="eastAsia"/>
          <w:sz w:val="32"/>
          <w:szCs w:val="32"/>
        </w:rPr>
        <w:t>交</w:t>
      </w:r>
      <w:r>
        <w:rPr>
          <w:rFonts w:ascii="FangSong_GB2312" w:eastAsia="FangSong_GB2312" w:hAnsi="FangSong_GB2312" w:cs="FangSong_GB2312" w:hint="eastAsia"/>
          <w:sz w:val="32"/>
          <w:szCs w:val="32"/>
        </w:rPr>
        <w:t>纳党费、工会费。</w:t>
      </w:r>
      <w:r>
        <w:rPr>
          <w:rFonts w:ascii="KaiTi_GB2312" w:eastAsia="KaiTi_GB2312" w:hAnsi="KaiTi_GB2312" w:cs="KaiTi_GB2312" w:hint="eastAsia"/>
          <w:sz w:val="32"/>
          <w:szCs w:val="32"/>
        </w:rPr>
        <w:t>（</w:t>
      </w:r>
      <w:r>
        <w:rPr>
          <w:rFonts w:ascii="楷体_GB2312" w:eastAsia="楷体_GB2312" w:hAnsi="楷体_GB2312" w:cs="楷体_GB2312" w:hint="eastAsia"/>
          <w:sz w:val="32"/>
          <w:szCs w:val="32"/>
        </w:rPr>
        <w:t>责任单位：县委组织部、县总工会、试点部门单位、人民银行平阴县支行、县金融事业发展中心、各运营机构等）</w:t>
      </w:r>
    </w:p>
    <w:p w:rsidR="002D544D" w:rsidRDefault="00B35889">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校园消费场景。</w:t>
      </w:r>
      <w:r w:rsidR="00843716">
        <w:rPr>
          <w:rFonts w:ascii="FangSong_GB2312" w:eastAsia="FangSong_GB2312" w:hAnsi="FangSong_GB2312" w:cs="FangSong_GB2312" w:hint="eastAsia"/>
          <w:sz w:val="32"/>
          <w:szCs w:val="32"/>
        </w:rPr>
        <w:t>探索使用数字人民币</w:t>
      </w:r>
      <w:r w:rsidR="00843716">
        <w:rPr>
          <w:rFonts w:ascii="FangSong_GB2312" w:eastAsiaTheme="minorEastAsia" w:hAnsi="FangSong_GB2312" w:cs="FangSong_GB2312" w:hint="eastAsia"/>
          <w:sz w:val="32"/>
          <w:szCs w:val="32"/>
        </w:rPr>
        <w:t>交</w:t>
      </w:r>
      <w:r>
        <w:rPr>
          <w:rFonts w:ascii="FangSong_GB2312" w:eastAsia="FangSong_GB2312" w:hAnsi="FangSong_GB2312" w:cs="FangSong_GB2312" w:hint="eastAsia"/>
          <w:sz w:val="32"/>
          <w:szCs w:val="32"/>
        </w:rPr>
        <w:t>纳学费，在缴费平台、奖学金发放、学生食堂、生活超市、校园周边商户等区域搭建数字人民币场景，构建校园内部支付体系，扩展校园一卡通数字人民币功能。</w:t>
      </w:r>
      <w:r>
        <w:rPr>
          <w:rFonts w:ascii="楷体_GB2312" w:eastAsia="楷体_GB2312" w:hAnsi="楷体_GB2312" w:cs="楷体_GB2312" w:hint="eastAsia"/>
          <w:sz w:val="32"/>
          <w:szCs w:val="32"/>
        </w:rPr>
        <w:t>（责任单位：县教体局、试点学校、各运营机构等）</w:t>
      </w:r>
    </w:p>
    <w:p w:rsidR="002D544D" w:rsidRDefault="00B35889">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4.</w:t>
      </w:r>
      <w:r>
        <w:rPr>
          <w:rFonts w:ascii="楷体_GB2312" w:eastAsia="楷体_GB2312" w:hAnsi="楷体_GB2312" w:cs="楷体_GB2312" w:hint="eastAsia"/>
          <w:sz w:val="32"/>
          <w:szCs w:val="32"/>
        </w:rPr>
        <w:t>医疗健康场景。</w:t>
      </w:r>
      <w:r>
        <w:rPr>
          <w:rFonts w:ascii="FangSong_GB2312" w:eastAsia="FangSong_GB2312" w:hAnsi="FangSong_GB2312" w:cs="FangSong_GB2312" w:hint="eastAsia"/>
          <w:sz w:val="32"/>
          <w:szCs w:val="32"/>
        </w:rPr>
        <w:t>探索选取有条件的医疗机构开展数字人民币在医疗支付领域的应用，通过系统化接入探索实现预约挂号、医药费用等支持数字人民币支付，利用数字人民币点对点支付优势，简化清算、对</w:t>
      </w:r>
      <w:r>
        <w:rPr>
          <w:rFonts w:ascii="FangSong_GB2312" w:eastAsia="FangSong_GB2312" w:hAnsi="FangSong_GB2312" w:cs="FangSong_GB2312" w:hint="eastAsia"/>
          <w:sz w:val="32"/>
          <w:szCs w:val="32"/>
        </w:rPr>
        <w:t>账、报销等流程，为群众提供便利就医、购药服务保障。</w:t>
      </w:r>
      <w:r>
        <w:rPr>
          <w:rFonts w:ascii="楷体_GB2312" w:eastAsia="楷体_GB2312" w:hAnsi="楷体_GB2312" w:cs="楷体_GB2312" w:hint="eastAsia"/>
          <w:sz w:val="32"/>
          <w:szCs w:val="32"/>
        </w:rPr>
        <w:t>（责任单位：县卫健局、各试点医院、各运营机构）</w:t>
      </w:r>
    </w:p>
    <w:p w:rsidR="002D544D" w:rsidRDefault="00B35889">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交通出行场景。</w:t>
      </w:r>
      <w:r>
        <w:rPr>
          <w:rFonts w:ascii="FangSong_GB2312" w:eastAsia="FangSong_GB2312" w:hAnsi="FangSong_GB2312" w:cs="FangSong_GB2312" w:hint="eastAsia"/>
          <w:sz w:val="32"/>
          <w:szCs w:val="32"/>
        </w:rPr>
        <w:t>主要针对公交车、出租车等公共交通出行方式，支持使用数字人民币支付票款、打车费等。在汽车充电、加油等相关消费领域，对接服务方结算系统，升级现有软硬件基础设施，支持数字人民币结算。以公交车为初始测试场景，选择人流相对稳定的线路，支持在线上、线下使用数字人民币购买车票。</w:t>
      </w:r>
      <w:r>
        <w:rPr>
          <w:rFonts w:ascii="楷体_GB2312" w:eastAsia="楷体_GB2312" w:hAnsi="楷体_GB2312" w:cs="楷体_GB2312" w:hint="eastAsia"/>
          <w:sz w:val="32"/>
          <w:szCs w:val="32"/>
        </w:rPr>
        <w:t>（责任单位：县交通运输局、县公交公司、县商务信息中心、县市场监管局、各运营机构等）</w:t>
      </w:r>
    </w:p>
    <w:p w:rsidR="002D544D" w:rsidRDefault="00B35889">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政企收费场景。</w:t>
      </w:r>
      <w:r>
        <w:rPr>
          <w:rFonts w:ascii="FangSong_GB2312" w:eastAsia="FangSong_GB2312" w:hAnsi="FangSong_GB2312" w:cs="FangSong_GB2312" w:hint="eastAsia"/>
          <w:sz w:val="32"/>
          <w:szCs w:val="32"/>
        </w:rPr>
        <w:t>从停车费、水电费、燃气费等日常</w:t>
      </w:r>
      <w:r w:rsidR="00843716">
        <w:rPr>
          <w:rFonts w:ascii="FangSong_GB2312" w:eastAsia="FangSong_GB2312" w:hAnsi="FangSong_GB2312" w:cs="FangSong_GB2312" w:hint="eastAsia"/>
          <w:sz w:val="32"/>
          <w:szCs w:val="32"/>
        </w:rPr>
        <w:t>费用</w:t>
      </w:r>
      <w:r w:rsidR="00843716">
        <w:rPr>
          <w:rFonts w:ascii="FangSong_GB2312" w:eastAsiaTheme="minorEastAsia" w:hAnsi="FangSong_GB2312" w:cs="FangSong_GB2312" w:hint="eastAsia"/>
          <w:sz w:val="32"/>
          <w:szCs w:val="32"/>
        </w:rPr>
        <w:t>交</w:t>
      </w:r>
      <w:r>
        <w:rPr>
          <w:rFonts w:ascii="FangSong_GB2312" w:eastAsia="FangSong_GB2312" w:hAnsi="FangSong_GB2312" w:cs="FangSong_GB2312" w:hint="eastAsia"/>
          <w:sz w:val="32"/>
          <w:szCs w:val="32"/>
        </w:rPr>
        <w:t>纳入手，改造收费管理员的手持终端，同时为水、电、气、燃气等各收费单位开立数字人民币对公钱包，支持各收费单位使用数字人民币对公钱包收取款项，缴费渠道覆盖柜面、网上银行、手机银行、第三方应用平台等。通过对水、电、气、暖缴费客户发放数字人民币优惠券的形式加大推广力度，提高数字人民币缴费的使用频率和占比。</w:t>
      </w:r>
      <w:r>
        <w:rPr>
          <w:rFonts w:ascii="楷体_GB2312" w:eastAsia="楷体_GB2312" w:hAnsi="楷体_GB2312" w:cs="楷体_GB2312" w:hint="eastAsia"/>
          <w:sz w:val="32"/>
          <w:szCs w:val="32"/>
        </w:rPr>
        <w:t>（责任单位：县公安局、国网平阴供电公司、县自来水公司、港华燃气公司、各运营机构等）</w:t>
      </w:r>
    </w:p>
    <w:p w:rsidR="002D544D" w:rsidRDefault="00B35889">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7.</w:t>
      </w:r>
      <w:r>
        <w:rPr>
          <w:rFonts w:ascii="楷体_GB2312" w:eastAsia="楷体_GB2312" w:hAnsi="楷体_GB2312" w:cs="楷体_GB2312" w:hint="eastAsia"/>
          <w:sz w:val="32"/>
          <w:szCs w:val="32"/>
        </w:rPr>
        <w:t>财政资金拨付场景。</w:t>
      </w:r>
      <w:r>
        <w:rPr>
          <w:rFonts w:ascii="FangSong_GB2312" w:eastAsia="FangSong_GB2312" w:hAnsi="FangSong_GB2312" w:cs="FangSong_GB2312" w:hint="eastAsia"/>
          <w:sz w:val="32"/>
          <w:szCs w:val="32"/>
        </w:rPr>
        <w:t>针对财政资金在现行国库集中支付体系下的资金拨付流程及财政部预算管理一体化系统管理要求，在规范条件下完善</w:t>
      </w:r>
      <w:r>
        <w:rPr>
          <w:rFonts w:ascii="FangSong_GB2312" w:eastAsia="FangSong_GB2312" w:hAnsi="FangSong_GB2312" w:cs="FangSong_GB2312" w:hint="eastAsia"/>
          <w:sz w:val="32"/>
          <w:szCs w:val="32"/>
        </w:rPr>
        <w:t>财政预算管理一体化系统的数字人民币支付功能，畅通财政资金的数字人民币拨付渠道。利用数字人民币从财政资金流转中实时抓取数据并渗透到各个环节，实现数字人民币流通的强监管效应与财政资金运转流程的有效融合。</w:t>
      </w:r>
      <w:r>
        <w:rPr>
          <w:rFonts w:ascii="楷体_GB2312" w:eastAsia="楷体_GB2312" w:hAnsi="楷体_GB2312" w:cs="楷体_GB2312" w:hint="eastAsia"/>
          <w:sz w:val="32"/>
          <w:szCs w:val="32"/>
        </w:rPr>
        <w:t>（责任单位：县财政局、试点部门单位、各镇街及开发区管委会、人民银行平阴县支行、各运营机构等）</w:t>
      </w:r>
    </w:p>
    <w:p w:rsidR="002D544D" w:rsidRDefault="00B35889">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零售消费场景。</w:t>
      </w:r>
      <w:r>
        <w:rPr>
          <w:rFonts w:ascii="FangSong_GB2312" w:eastAsia="FangSong_GB2312" w:hAnsi="FangSong_GB2312" w:cs="FangSong_GB2312" w:hint="eastAsia"/>
          <w:sz w:val="32"/>
          <w:szCs w:val="32"/>
        </w:rPr>
        <w:t>搭建数字人民币购物生活圈，以各大商圈为中心，覆盖社区超市、连锁便利店、无人售货机、餐饮店等各类商户。选取功能设备完善的大型商圈，充分发挥数字人民币结算零手续费、“支付即结算”等优势，利用数字人民币红包等</w:t>
      </w:r>
      <w:r>
        <w:rPr>
          <w:rFonts w:ascii="FangSong_GB2312" w:eastAsia="FangSong_GB2312" w:hAnsi="FangSong_GB2312" w:cs="FangSong_GB2312" w:hint="eastAsia"/>
          <w:sz w:val="32"/>
          <w:szCs w:val="32"/>
        </w:rPr>
        <w:t>营销方式，积极引导各类商户使用数字人民币，改造商户线上、线下收单系统，逐步实现数字人民币静态码扫码支付、“碰一碰”支付、双离线支付等多种付款方式，优化提升数字人民币支付体验，打造全面受理数字人民币的商业综合体。</w:t>
      </w:r>
      <w:r>
        <w:rPr>
          <w:rFonts w:ascii="楷体_GB2312" w:eastAsia="楷体_GB2312" w:hAnsi="楷体_GB2312" w:cs="楷体_GB2312" w:hint="eastAsia"/>
          <w:sz w:val="32"/>
          <w:szCs w:val="32"/>
        </w:rPr>
        <w:t>（责任单位：县商务发展中心、人民银行平阴县支行、各运营机构等）</w:t>
      </w:r>
    </w:p>
    <w:p w:rsidR="002D544D" w:rsidRDefault="00B35889">
      <w:pPr>
        <w:spacing w:line="600" w:lineRule="exact"/>
        <w:ind w:firstLineChars="200" w:firstLine="640"/>
        <w:rPr>
          <w:rFonts w:ascii="FangSong_GB2312" w:eastAsia="FangSong_GB2312" w:hAnsi="FangSong_GB2312" w:cs="FangSong_GB2312"/>
          <w:b/>
          <w:bCs/>
          <w:sz w:val="32"/>
          <w:szCs w:val="32"/>
        </w:rPr>
      </w:pP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邮政寄递场景。</w:t>
      </w:r>
      <w:r>
        <w:rPr>
          <w:rFonts w:ascii="FangSong_GB2312" w:eastAsia="FangSong_GB2312" w:hAnsi="FangSong_GB2312" w:cs="FangSong_GB2312" w:hint="eastAsia"/>
          <w:sz w:val="32"/>
          <w:szCs w:val="32"/>
        </w:rPr>
        <w:t>一是邮政网点收款场景，将数字人民币应用于邮政网点服务，升级邮政网点收款系统，实现客户办理函件、包裹收寄业务时，使用数字人民币支付收寄费用。二是上门收件场景，升级投递员</w:t>
      </w:r>
      <w:r>
        <w:rPr>
          <w:rFonts w:ascii="FangSong_GB2312" w:eastAsia="FangSong_GB2312" w:hAnsi="FangSong_GB2312" w:cs="FangSong_GB2312" w:hint="eastAsia"/>
          <w:sz w:val="32"/>
          <w:szCs w:val="32"/>
        </w:rPr>
        <w:t xml:space="preserve"> PDA </w:t>
      </w:r>
      <w:r>
        <w:rPr>
          <w:rFonts w:ascii="FangSong_GB2312" w:eastAsia="FangSong_GB2312" w:hAnsi="FangSong_GB2312" w:cs="FangSong_GB2312" w:hint="eastAsia"/>
          <w:sz w:val="32"/>
          <w:szCs w:val="32"/>
        </w:rPr>
        <w:t>终端功能，将数字人民币应用</w:t>
      </w:r>
      <w:r>
        <w:rPr>
          <w:rFonts w:ascii="FangSong_GB2312" w:eastAsia="FangSong_GB2312" w:hAnsi="FangSong_GB2312" w:cs="FangSong_GB2312" w:hint="eastAsia"/>
          <w:sz w:val="32"/>
          <w:szCs w:val="32"/>
        </w:rPr>
        <w:lastRenderedPageBreak/>
        <w:t>于上门寄递业务的邮</w:t>
      </w:r>
      <w:r>
        <w:rPr>
          <w:rFonts w:ascii="FangSong_GB2312" w:eastAsia="FangSong_GB2312" w:hAnsi="FangSong_GB2312" w:cs="FangSong_GB2312" w:hint="eastAsia"/>
          <w:sz w:val="32"/>
          <w:szCs w:val="32"/>
        </w:rPr>
        <w:t>资收取，试点成熟后逐步推广并实现邮政寄递场景全面覆盖。</w:t>
      </w:r>
      <w:r>
        <w:rPr>
          <w:rFonts w:ascii="楷体_GB2312" w:eastAsia="楷体_GB2312" w:hAnsi="楷体_GB2312" w:cs="楷体_GB2312" w:hint="eastAsia"/>
          <w:sz w:val="32"/>
          <w:szCs w:val="32"/>
        </w:rPr>
        <w:t>（责任单位：县邮政公司、县交通物流公司、各镇街及开发区管委会、各运营机构等）</w:t>
      </w:r>
    </w:p>
    <w:p w:rsidR="002D544D" w:rsidRDefault="00B35889">
      <w:pPr>
        <w:spacing w:line="600" w:lineRule="exact"/>
        <w:ind w:firstLineChars="200" w:firstLine="640"/>
        <w:rPr>
          <w:rFonts w:ascii="KaiTi_GB2312" w:eastAsia="KaiTi_GB2312" w:hAnsi="KaiTi_GB2312" w:cs="KaiTi_GB2312"/>
          <w:sz w:val="32"/>
          <w:szCs w:val="32"/>
        </w:rPr>
      </w:pP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文旅体育场景。</w:t>
      </w:r>
      <w:r>
        <w:rPr>
          <w:rFonts w:ascii="FangSong_GB2312" w:eastAsia="FangSong_GB2312" w:hAnsi="FangSong_GB2312" w:cs="FangSong_GB2312" w:hint="eastAsia"/>
          <w:sz w:val="32"/>
          <w:szCs w:val="32"/>
        </w:rPr>
        <w:t>选取部分电影院、体育馆、</w:t>
      </w:r>
      <w:r>
        <w:rPr>
          <w:rFonts w:ascii="FangSong_GB2312" w:eastAsia="FangSong_GB2312" w:hAnsi="FangSong_GB2312" w:cs="FangSong_GB2312" w:hint="eastAsia"/>
          <w:sz w:val="32"/>
          <w:szCs w:val="32"/>
        </w:rPr>
        <w:t>游泳馆</w:t>
      </w:r>
      <w:r>
        <w:rPr>
          <w:rFonts w:ascii="FangSong_GB2312" w:eastAsia="FangSong_GB2312" w:hAnsi="FangSong_GB2312" w:cs="FangSong_GB2312" w:hint="eastAsia"/>
          <w:sz w:val="32"/>
          <w:szCs w:val="32"/>
        </w:rPr>
        <w:t>等文化体育消费场所，升级改造购票系统及场内消费结算系统；实现山东芳蕾田园综合体等景区使用数字人民币购票及场内消费全覆盖，打造文旅领域数字人民币示范场景，为文旅消费赋能；支持数字人民币支付对校外培训机构升级交费结算系统，支持线上、线下双渠道使用数字人民币，成熟后逐步推广至整个文化体育产业。</w:t>
      </w:r>
      <w:r>
        <w:rPr>
          <w:rFonts w:ascii="楷体_GB2312" w:eastAsia="楷体_GB2312" w:hAnsi="楷体_GB2312" w:cs="楷体_GB2312" w:hint="eastAsia"/>
          <w:sz w:val="32"/>
          <w:szCs w:val="32"/>
        </w:rPr>
        <w:t>（责任单位：县文化和旅游局、县教体局、各镇街及开发区管委会、各运营机构等）</w:t>
      </w:r>
    </w:p>
    <w:p w:rsidR="002D544D" w:rsidRDefault="00B35889">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缴税、退税场景。</w:t>
      </w:r>
      <w:r>
        <w:rPr>
          <w:rFonts w:ascii="FangSong_GB2312" w:eastAsia="FangSong_GB2312" w:hAnsi="FangSong_GB2312" w:cs="FangSong_GB2312" w:hint="eastAsia"/>
          <w:sz w:val="32"/>
          <w:szCs w:val="32"/>
        </w:rPr>
        <w:t>一是使用数字人民币缴税，企业开通数字人民</w:t>
      </w:r>
      <w:r w:rsidR="00843716">
        <w:rPr>
          <w:rFonts w:ascii="FangSong_GB2312" w:eastAsia="FangSong_GB2312" w:hAnsi="FangSong_GB2312" w:cs="FangSong_GB2312" w:hint="eastAsia"/>
          <w:sz w:val="32"/>
          <w:szCs w:val="32"/>
        </w:rPr>
        <w:t>币钱包，与税务部门、银行签订“三方协议”，增加以数字人民币方式</w:t>
      </w:r>
      <w:r w:rsidR="00843716">
        <w:rPr>
          <w:rFonts w:ascii="FangSong_GB2312" w:eastAsiaTheme="minorEastAsia" w:hAnsi="FangSong_GB2312" w:cs="FangSong_GB2312" w:hint="eastAsia"/>
          <w:sz w:val="32"/>
          <w:szCs w:val="32"/>
        </w:rPr>
        <w:t>交</w:t>
      </w:r>
      <w:r>
        <w:rPr>
          <w:rFonts w:ascii="FangSong_GB2312" w:eastAsia="FangSong_GB2312" w:hAnsi="FangSong_GB2312" w:cs="FangSong_GB2312" w:hint="eastAsia"/>
          <w:sz w:val="32"/>
          <w:szCs w:val="32"/>
        </w:rPr>
        <w:t>纳税费，全流程打通数字人民币协议签约、代扣缴税、入库对账渠道；个人开通数字</w:t>
      </w:r>
      <w:r w:rsidR="00843716">
        <w:rPr>
          <w:rFonts w:ascii="FangSong_GB2312" w:eastAsia="FangSong_GB2312" w:hAnsi="FangSong_GB2312" w:cs="FangSong_GB2312" w:hint="eastAsia"/>
          <w:sz w:val="32"/>
          <w:szCs w:val="32"/>
        </w:rPr>
        <w:t>人民币钱包，升级手机银行、网上银行客户端，实现个人以数字人民币</w:t>
      </w:r>
      <w:r w:rsidR="00843716">
        <w:rPr>
          <w:rFonts w:ascii="FangSong_GB2312" w:eastAsiaTheme="minorEastAsia" w:hAnsi="FangSong_GB2312" w:cs="FangSong_GB2312" w:hint="eastAsia"/>
          <w:sz w:val="32"/>
          <w:szCs w:val="32"/>
        </w:rPr>
        <w:t>交</w:t>
      </w:r>
      <w:r>
        <w:rPr>
          <w:rFonts w:ascii="FangSong_GB2312" w:eastAsia="FangSong_GB2312" w:hAnsi="FangSong_GB2312" w:cs="FangSong_GB2312" w:hint="eastAsia"/>
          <w:sz w:val="32"/>
          <w:szCs w:val="32"/>
        </w:rPr>
        <w:t>纳税款，打造“数币</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税收”服务新模式。二是使用数字人民币退税，国库退税款项划拨银行机构，银行机构为企业、个人开立数字人民币钱包后，以数字人民币形式直接划入指定钱包，为纳税人</w:t>
      </w:r>
      <w:r>
        <w:rPr>
          <w:rFonts w:ascii="FangSong_GB2312" w:eastAsia="FangSong_GB2312" w:hAnsi="FangSong_GB2312" w:cs="FangSong_GB2312" w:hint="eastAsia"/>
          <w:sz w:val="32"/>
          <w:szCs w:val="32"/>
        </w:rPr>
        <w:t>提供便捷化办税新体验。</w:t>
      </w:r>
      <w:r>
        <w:rPr>
          <w:rFonts w:ascii="楷体_GB2312" w:eastAsia="楷体_GB2312" w:hAnsi="楷体_GB2312" w:cs="楷体_GB2312" w:hint="eastAsia"/>
          <w:sz w:val="32"/>
          <w:szCs w:val="32"/>
        </w:rPr>
        <w:t>（责任单位：县税务局、人民银行平阴县支行、各运营机构）</w:t>
      </w:r>
    </w:p>
    <w:p w:rsidR="002D544D" w:rsidRDefault="00B35889" w:rsidP="00843716">
      <w:pPr>
        <w:spacing w:line="600" w:lineRule="exact"/>
        <w:ind w:left="10" w:firstLineChars="193" w:firstLine="618"/>
        <w:rPr>
          <w:rFonts w:ascii="楷体_GB2312" w:eastAsia="楷体_GB2312" w:hAnsi="楷体_GB2312" w:cs="楷体_GB2312"/>
          <w:sz w:val="32"/>
          <w:szCs w:val="32"/>
        </w:rPr>
      </w:pP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普惠领域场景。</w:t>
      </w:r>
      <w:r>
        <w:rPr>
          <w:rFonts w:ascii="FangSong_GB2312" w:eastAsia="FangSong_GB2312" w:hAnsi="FangSong_GB2312" w:cs="FangSong_GB2312" w:hint="eastAsia"/>
          <w:sz w:val="32"/>
          <w:szCs w:val="32"/>
        </w:rPr>
        <w:t>选取试点银行机构，利用加载智能合约</w:t>
      </w:r>
      <w:r>
        <w:rPr>
          <w:rFonts w:ascii="FangSong_GB2312" w:eastAsia="FangSong_GB2312" w:hAnsi="FangSong_GB2312" w:cs="FangSong_GB2312" w:hint="eastAsia"/>
          <w:sz w:val="32"/>
          <w:szCs w:val="32"/>
        </w:rPr>
        <w:lastRenderedPageBreak/>
        <w:t>的数字人民币发放普惠金融贷款。小微企业、个体工商户等对公客户和个人客户可分别通过柜面、移动端完成数字人民币钱包开立、贷款申请、受托支付、贷款还款等业务办理，降低资金监管压力和挪用风险，保证专款专用。将数字人民币融入美丽乡村建设、乡村数字治理建设，做好数币发放惠农贷款等工作，畅通数字人民币支付渠道，选取部分镇街打造数字人民币示范村。</w:t>
      </w:r>
      <w:r>
        <w:rPr>
          <w:rFonts w:ascii="KaiTi_GB2312" w:eastAsia="KaiTi_GB2312" w:hAnsi="KaiTi_GB2312" w:cs="KaiTi_GB2312" w:hint="eastAsia"/>
          <w:sz w:val="32"/>
          <w:szCs w:val="32"/>
        </w:rPr>
        <w:t>（</w:t>
      </w:r>
      <w:r>
        <w:rPr>
          <w:rFonts w:ascii="楷体_GB2312" w:eastAsia="楷体_GB2312" w:hAnsi="楷体_GB2312" w:cs="楷体_GB2312" w:hint="eastAsia"/>
          <w:sz w:val="32"/>
          <w:szCs w:val="32"/>
        </w:rPr>
        <w:t>责任单位：人民银行平阴县支行、各镇街及开发区管</w:t>
      </w:r>
      <w:r>
        <w:rPr>
          <w:rFonts w:ascii="楷体_GB2312" w:eastAsia="楷体_GB2312" w:hAnsi="楷体_GB2312" w:cs="楷体_GB2312" w:hint="eastAsia"/>
          <w:sz w:val="32"/>
          <w:szCs w:val="32"/>
        </w:rPr>
        <w:t>委会、县金融事业发展中心、各运营机构等）</w:t>
      </w:r>
    </w:p>
    <w:p w:rsidR="002D544D" w:rsidRDefault="00B35889" w:rsidP="00843716">
      <w:pPr>
        <w:spacing w:line="600" w:lineRule="exact"/>
        <w:ind w:left="10" w:firstLineChars="193" w:firstLine="618"/>
        <w:rPr>
          <w:rFonts w:ascii="楷体_GB2312" w:eastAsia="楷体_GB2312" w:hAnsi="楷体_GB2312" w:cs="楷体_GB2312"/>
          <w:sz w:val="32"/>
          <w:szCs w:val="32"/>
        </w:rPr>
      </w:pPr>
      <w:r>
        <w:rPr>
          <w:rFonts w:ascii="楷体_GB2312" w:eastAsia="楷体_GB2312" w:hAnsi="楷体_GB2312" w:cs="楷体_GB2312" w:hint="eastAsia"/>
          <w:sz w:val="32"/>
          <w:szCs w:val="32"/>
        </w:rPr>
        <w:t>13.</w:t>
      </w:r>
      <w:r>
        <w:rPr>
          <w:rFonts w:ascii="楷体_GB2312" w:eastAsia="楷体_GB2312" w:hAnsi="楷体_GB2312" w:cs="楷体_GB2312" w:hint="eastAsia"/>
          <w:sz w:val="32"/>
          <w:szCs w:val="32"/>
        </w:rPr>
        <w:t>公益捐款场景。</w:t>
      </w:r>
      <w:r>
        <w:rPr>
          <w:rFonts w:ascii="FangSong_GB2312" w:eastAsia="FangSong_GB2312" w:hAnsi="FangSong_GB2312" w:cs="FangSong_GB2312" w:hint="eastAsia"/>
          <w:sz w:val="32"/>
          <w:szCs w:val="32"/>
        </w:rPr>
        <w:t>选取公益机构，为机构及受捐对象分别开立数字人民币对公钱包、个人钱包，以加载智能合约的数字人民币形式发放公益捐款，确保资金按照使用标准或捐款人意愿使用。推动福利彩票、体育彩票销售站点开通数字人民币支付，丰富市民购彩体验，助力公益事业发展。</w:t>
      </w:r>
      <w:r>
        <w:rPr>
          <w:rFonts w:ascii="楷体_GB2312" w:eastAsia="楷体_GB2312" w:hAnsi="楷体_GB2312" w:cs="楷体_GB2312" w:hint="eastAsia"/>
          <w:sz w:val="32"/>
          <w:szCs w:val="32"/>
        </w:rPr>
        <w:t>（责任单位：县民政局、县教体局、各镇街及开发区管委会、各运营机构等）</w:t>
      </w:r>
    </w:p>
    <w:p w:rsidR="002D544D" w:rsidRDefault="00B35889">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14.</w:t>
      </w:r>
      <w:r>
        <w:rPr>
          <w:rFonts w:ascii="楷体_GB2312" w:eastAsia="楷体_GB2312" w:hAnsi="楷体_GB2312" w:cs="楷体_GB2312" w:hint="eastAsia"/>
          <w:sz w:val="32"/>
          <w:szCs w:val="32"/>
        </w:rPr>
        <w:t>消费补贴使用场景。</w:t>
      </w:r>
      <w:r>
        <w:rPr>
          <w:rFonts w:ascii="FangSong_GB2312" w:eastAsia="FangSong_GB2312" w:hAnsi="FangSong_GB2312" w:cs="FangSong_GB2312" w:hint="eastAsia"/>
          <w:sz w:val="32"/>
          <w:szCs w:val="32"/>
        </w:rPr>
        <w:t>创新传统消费券发放模式，以搭载智能合约的数字人民币红包取代消费券，通过随机发放、领取等方式，鼓励消费者在规定时间内、规定</w:t>
      </w:r>
      <w:r>
        <w:rPr>
          <w:rFonts w:ascii="FangSong_GB2312" w:eastAsia="FangSong_GB2312" w:hAnsi="FangSong_GB2312" w:cs="FangSong_GB2312" w:hint="eastAsia"/>
          <w:sz w:val="32"/>
          <w:szCs w:val="32"/>
        </w:rPr>
        <w:t>区域内使用数字人民币进行消费，助力消费经济发展。</w:t>
      </w:r>
      <w:r>
        <w:rPr>
          <w:rFonts w:ascii="楷体_GB2312" w:eastAsia="楷体_GB2312" w:hAnsi="楷体_GB2312" w:cs="楷体_GB2312" w:hint="eastAsia"/>
          <w:sz w:val="32"/>
          <w:szCs w:val="32"/>
        </w:rPr>
        <w:t>（责任单位：县商务发展中心、县财政局、人民银行平阴县支行、各镇街及开发区管委会、各运营机构等）</w:t>
      </w:r>
    </w:p>
    <w:p w:rsidR="002D544D" w:rsidRDefault="00B35889">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科创金融场景。</w:t>
      </w:r>
      <w:r>
        <w:rPr>
          <w:rFonts w:ascii="FangSong_GB2312" w:eastAsia="FangSong_GB2312" w:hAnsi="FangSong_GB2312" w:cs="FangSong_GB2312" w:hint="eastAsia"/>
          <w:sz w:val="32"/>
          <w:szCs w:val="32"/>
        </w:rPr>
        <w:t>积极探索以数字人民币形式发放科技创新型企业贷款，通过数字人民币可追溯性特点，在合法合规的</w:t>
      </w:r>
      <w:r>
        <w:rPr>
          <w:rFonts w:ascii="FangSong_GB2312" w:eastAsia="FangSong_GB2312" w:hAnsi="FangSong_GB2312" w:cs="FangSong_GB2312" w:hint="eastAsia"/>
          <w:sz w:val="32"/>
          <w:szCs w:val="32"/>
        </w:rPr>
        <w:lastRenderedPageBreak/>
        <w:t>前提下以较低成本获取科创企业真实经营状况和流水信息，提升对企业信用评估能力。探索数字人民币在科创企业保险理赔、保费支付及股权投资等场景的应用。探索政府出资的投资基金使用数字人民币对子基金或项目出资的应用。</w:t>
      </w:r>
      <w:r>
        <w:rPr>
          <w:rFonts w:ascii="楷体_GB2312" w:eastAsia="楷体_GB2312" w:hAnsi="楷体_GB2312" w:cs="楷体_GB2312" w:hint="eastAsia"/>
          <w:sz w:val="32"/>
          <w:szCs w:val="32"/>
        </w:rPr>
        <w:t>（责任单位：县金融事业发展中心</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人民银行平阴县支行、</w:t>
      </w:r>
      <w:r>
        <w:rPr>
          <w:rFonts w:ascii="楷体_GB2312" w:eastAsia="楷体_GB2312" w:hAnsi="楷体_GB2312" w:cs="楷体_GB2312" w:hint="eastAsia"/>
          <w:sz w:val="32"/>
          <w:szCs w:val="32"/>
        </w:rPr>
        <w:t>县农</w:t>
      </w:r>
      <w:r>
        <w:rPr>
          <w:rFonts w:ascii="楷体_GB2312" w:eastAsia="楷体_GB2312" w:hAnsi="楷体_GB2312" w:cs="楷体_GB2312" w:hint="eastAsia"/>
          <w:sz w:val="32"/>
          <w:szCs w:val="32"/>
        </w:rPr>
        <w:t>业农村局、</w:t>
      </w:r>
      <w:r>
        <w:rPr>
          <w:rFonts w:ascii="楷体_GB2312" w:eastAsia="楷体_GB2312" w:hAnsi="楷体_GB2312" w:cs="楷体_GB2312" w:hint="eastAsia"/>
          <w:sz w:val="32"/>
          <w:szCs w:val="32"/>
        </w:rPr>
        <w:t>银行机构、人保财等）</w:t>
      </w:r>
    </w:p>
    <w:p w:rsidR="002D544D" w:rsidRDefault="00B35889">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除以上场景外，各镇街、县政府各部门（单位）应结合工作实际，鼓励将使用数字人民币嵌入日常工作应用之中，推动更多的数字人民币应用场景落地。</w:t>
      </w:r>
    </w:p>
    <w:p w:rsidR="002D544D" w:rsidRDefault="00B35889">
      <w:pPr>
        <w:spacing w:line="600" w:lineRule="exact"/>
        <w:ind w:firstLineChars="200" w:firstLine="640"/>
        <w:rPr>
          <w:rFonts w:ascii="KaiTi_GB2312" w:eastAsia="KaiTi_GB2312" w:hAnsi="KaiTi_GB2312" w:cs="KaiTi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数字人民币生态体系建设</w:t>
      </w:r>
      <w:r>
        <w:rPr>
          <w:rFonts w:ascii="楷体_GB2312" w:eastAsia="楷体_GB2312" w:hAnsi="楷体_GB2312" w:cs="楷体_GB2312" w:hint="eastAsia"/>
          <w:sz w:val="32"/>
          <w:szCs w:val="32"/>
        </w:rPr>
        <w:t>。</w:t>
      </w:r>
    </w:p>
    <w:p w:rsidR="002D544D" w:rsidRDefault="00B35889">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16.</w:t>
      </w:r>
      <w:r>
        <w:rPr>
          <w:rFonts w:ascii="楷体_GB2312" w:eastAsia="楷体_GB2312" w:hAnsi="楷体_GB2312" w:cs="楷体_GB2312" w:hint="eastAsia"/>
          <w:sz w:val="32"/>
          <w:szCs w:val="32"/>
        </w:rPr>
        <w:t>加快数字金融产业培育。</w:t>
      </w:r>
      <w:r>
        <w:rPr>
          <w:rFonts w:ascii="FangSong_GB2312" w:eastAsia="FangSong_GB2312" w:hAnsi="FangSong_GB2312" w:cs="FangSong_GB2312" w:hint="eastAsia"/>
          <w:sz w:val="32"/>
          <w:szCs w:val="32"/>
        </w:rPr>
        <w:t>以数字金融产业孵化器、加速器为主要形式，以技术研发、场景应用、产业生态为主要方向，加快数字人民币应用技术创新。推动试点银行、数字人民币产业链企业协同创新，围绕场景开放、技术研发、产品机会等方面展开研究，持续完善数字人民币产业图谱。</w:t>
      </w:r>
      <w:r>
        <w:rPr>
          <w:rFonts w:ascii="楷体_GB2312" w:eastAsia="楷体_GB2312" w:hAnsi="楷体_GB2312" w:cs="楷体_GB2312" w:hint="eastAsia"/>
          <w:sz w:val="32"/>
          <w:szCs w:val="32"/>
        </w:rPr>
        <w:t>（责任单位：县金融事业发展中心、人民银行平阴县支行、各镇街及开发区管委会）</w:t>
      </w:r>
    </w:p>
    <w:p w:rsidR="002D544D" w:rsidRDefault="00B35889">
      <w:pPr>
        <w:pStyle w:val="9"/>
        <w:spacing w:line="600" w:lineRule="exact"/>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17.</w:t>
      </w:r>
      <w:r>
        <w:rPr>
          <w:rFonts w:ascii="楷体_GB2312" w:eastAsia="楷体_GB2312" w:hAnsi="楷体_GB2312" w:cs="楷体_GB2312" w:hint="eastAsia"/>
          <w:sz w:val="32"/>
          <w:szCs w:val="32"/>
        </w:rPr>
        <w:t>加强产业集群生态发展。</w:t>
      </w:r>
      <w:r>
        <w:rPr>
          <w:rFonts w:ascii="FangSong_GB2312" w:eastAsia="FangSong_GB2312" w:hAnsi="FangSong_GB2312" w:cs="FangSong_GB2312" w:hint="eastAsia"/>
          <w:sz w:val="32"/>
          <w:szCs w:val="32"/>
        </w:rPr>
        <w:t>加大对数字人民币产业企业招引力度，吸引丰富多元的数字金融企业在我县注册落户。鼓励试点银行与本地企业加强合作，在数字金融细分赛道上培育更多数字人民币产业链企业，逐步实现试点工作由行政化向市场化、产业化转型，努力培育数字金融产业创新集群。积极引导</w:t>
      </w:r>
      <w:r>
        <w:rPr>
          <w:rFonts w:ascii="FangSong_GB2312" w:eastAsia="FangSong_GB2312" w:hAnsi="FangSong_GB2312" w:cs="FangSong_GB2312" w:hint="eastAsia"/>
          <w:sz w:val="32"/>
          <w:szCs w:val="32"/>
        </w:rPr>
        <w:lastRenderedPageBreak/>
        <w:t>平阴玫瑰等特色产业的龙头企业开通使用数字人民币，打造特色产业数币应用典型场景。</w:t>
      </w:r>
      <w:r>
        <w:rPr>
          <w:rFonts w:ascii="楷体_GB2312" w:eastAsia="楷体_GB2312" w:hAnsi="楷体_GB2312" w:cs="楷体_GB2312" w:hint="eastAsia"/>
          <w:sz w:val="32"/>
          <w:szCs w:val="32"/>
        </w:rPr>
        <w:t>（责任单位：县金融事业发展中心、县投促局、人民银行平阴县支行、各镇街及开发区管委会）</w:t>
      </w:r>
    </w:p>
    <w:p w:rsidR="002D544D" w:rsidRDefault="00B35889">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加快明星社区数字人民币全消费生态建设。</w:t>
      </w:r>
      <w:r>
        <w:rPr>
          <w:rFonts w:ascii="FangSong_GB2312" w:eastAsia="FangSong_GB2312" w:hAnsi="FangSong_GB2312" w:cs="FangSong_GB2312" w:hint="eastAsia"/>
          <w:sz w:val="32"/>
          <w:szCs w:val="32"/>
        </w:rPr>
        <w:t>以新社区、新小区为依托，打造一批全区域数字人民币消费生态建设“样板间”，</w:t>
      </w:r>
      <w:r>
        <w:rPr>
          <w:rFonts w:ascii="FangSong_GB2312" w:eastAsia="FangSong_GB2312" w:hAnsi="FangSong_GB2312" w:cs="FangSong_GB2312" w:hint="eastAsia"/>
          <w:sz w:val="32"/>
          <w:szCs w:val="32"/>
        </w:rPr>
        <w:t>2023</w:t>
      </w:r>
      <w:r>
        <w:rPr>
          <w:rFonts w:ascii="FangSong_GB2312" w:eastAsia="FangSong_GB2312" w:hAnsi="FangSong_GB2312" w:cs="FangSong_GB2312" w:hint="eastAsia"/>
          <w:sz w:val="32"/>
          <w:szCs w:val="32"/>
        </w:rPr>
        <w:t>年计划选取锦水街道作为第一个试点街镇打造“数币锦水”，选取祥生未来城作为第一个试点小区打造“数币祥生</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未来城”，通过明星小区的带动效应，初步形成我县数币消费模板。</w:t>
      </w:r>
      <w:r>
        <w:rPr>
          <w:rFonts w:ascii="楷体_GB2312" w:eastAsia="楷体_GB2312" w:hAnsi="楷体_GB2312" w:cs="楷体_GB2312" w:hint="eastAsia"/>
          <w:sz w:val="32"/>
          <w:szCs w:val="32"/>
        </w:rPr>
        <w:t>（责任单位：县金融事业发展中心、锦水街道、人民银行平阴县支行、银行机构等）</w:t>
      </w:r>
    </w:p>
    <w:p w:rsidR="002D544D" w:rsidRDefault="00B35889">
      <w:pPr>
        <w:spacing w:line="600" w:lineRule="exact"/>
        <w:ind w:firstLineChars="200" w:firstLine="640"/>
        <w:rPr>
          <w:rFonts w:ascii="楷体" w:eastAsia="楷体" w:hAnsi="楷体" w:cs="楷体"/>
          <w:sz w:val="32"/>
          <w:szCs w:val="32"/>
        </w:rPr>
      </w:pPr>
      <w:r>
        <w:rPr>
          <w:rFonts w:ascii="黑体" w:eastAsia="黑体" w:hAnsi="黑体" w:cs="黑体" w:hint="eastAsia"/>
          <w:sz w:val="32"/>
          <w:szCs w:val="32"/>
        </w:rPr>
        <w:t>五、有关单位工作职责</w:t>
      </w:r>
    </w:p>
    <w:p w:rsidR="002D544D" w:rsidRDefault="00B35889">
      <w:pPr>
        <w:spacing w:line="600" w:lineRule="exact"/>
        <w:ind w:firstLineChars="200" w:firstLine="640"/>
        <w:rPr>
          <w:rFonts w:ascii="FangSong_GB2312" w:eastAsia="FangSong_GB2312" w:hAnsi="FangSong_GB2312" w:cs="FangSong_GB2312"/>
          <w:sz w:val="32"/>
          <w:szCs w:val="32"/>
        </w:rPr>
      </w:pPr>
      <w:r>
        <w:rPr>
          <w:rFonts w:ascii="楷体_GB2312" w:eastAsia="楷体_GB2312" w:hAnsi="楷体_GB2312" w:cs="楷体_GB2312" w:hint="eastAsia"/>
          <w:sz w:val="32"/>
          <w:szCs w:val="32"/>
        </w:rPr>
        <w:t>县金融事业发展中心</w:t>
      </w:r>
      <w:r>
        <w:rPr>
          <w:rFonts w:ascii="FangSong_GB2312" w:eastAsia="FangSong_GB2312" w:hAnsi="FangSong_GB2312" w:cs="FangSong_GB2312" w:hint="eastAsia"/>
          <w:sz w:val="32"/>
          <w:szCs w:val="32"/>
        </w:rPr>
        <w:t>会同人民银行平阴县支行制定全县试点工作整体方案，负责协调各县直部门（单位）、各镇（街）为数字人民币应用场景建设提供所需的各类支持和保障；负责定期对全县数字人民币试点运行开展情况进行督导。与人民银行平阴县支行共同推动数字人民币试点各项工作，营造良好试点环境。</w:t>
      </w:r>
    </w:p>
    <w:p w:rsidR="002D544D" w:rsidRDefault="00B35889">
      <w:pPr>
        <w:spacing w:line="600" w:lineRule="exact"/>
        <w:ind w:firstLineChars="200" w:firstLine="640"/>
        <w:rPr>
          <w:rFonts w:ascii="FangSong_GB2312" w:eastAsia="FangSong_GB2312" w:hAnsi="FangSong_GB2312" w:cs="FangSong_GB2312"/>
          <w:sz w:val="32"/>
          <w:szCs w:val="32"/>
        </w:rPr>
      </w:pPr>
      <w:r>
        <w:rPr>
          <w:rFonts w:ascii="楷体_GB2312" w:eastAsia="楷体_GB2312" w:hAnsi="楷体_GB2312" w:cs="楷体_GB2312" w:hint="eastAsia"/>
          <w:sz w:val="32"/>
          <w:szCs w:val="32"/>
        </w:rPr>
        <w:t>人民银行平阴县支行</w:t>
      </w:r>
      <w:r>
        <w:rPr>
          <w:rFonts w:ascii="FangSong_GB2312" w:eastAsia="FangSong_GB2312" w:hAnsi="FangSong_GB2312" w:cs="FangSong_GB2312" w:hint="eastAsia"/>
          <w:sz w:val="32"/>
          <w:szCs w:val="32"/>
        </w:rPr>
        <w:t>会同县金融事业发展中心制定全县试点工作整体方案，</w:t>
      </w:r>
      <w:r>
        <w:rPr>
          <w:rFonts w:ascii="FangSong_GB2312" w:eastAsia="FangSong_GB2312" w:hAnsi="Courier New" w:hint="eastAsia"/>
          <w:sz w:val="32"/>
          <w:szCs w:val="32"/>
        </w:rPr>
        <w:t>负责</w:t>
      </w:r>
      <w:r>
        <w:rPr>
          <w:rFonts w:ascii="FangSong_GB2312" w:eastAsia="FangSong_GB2312" w:hAnsi="FangSong_GB2312" w:cs="FangSong_GB2312" w:hint="eastAsia"/>
          <w:sz w:val="32"/>
          <w:szCs w:val="32"/>
        </w:rPr>
        <w:t>组织审核重点领域、重大活动实施方案，负责组织协调辖内数字人民币运营机构、银行业金融机构及其他技术供应商开展数字人民币试点工作。</w:t>
      </w:r>
    </w:p>
    <w:p w:rsidR="002D544D" w:rsidRDefault="00B35889">
      <w:pPr>
        <w:spacing w:line="600" w:lineRule="exact"/>
        <w:ind w:firstLineChars="200" w:firstLine="640"/>
        <w:rPr>
          <w:rFonts w:ascii="FangSong_GB2312" w:eastAsia="FangSong_GB2312" w:hAnsi="FangSong_GB2312" w:cs="FangSong_GB2312"/>
          <w:sz w:val="32"/>
          <w:szCs w:val="32"/>
        </w:rPr>
      </w:pPr>
      <w:r>
        <w:rPr>
          <w:rFonts w:ascii="楷体_GB2312" w:eastAsia="楷体_GB2312" w:hAnsi="楷体_GB2312" w:cs="楷体_GB2312" w:hint="eastAsia"/>
          <w:sz w:val="32"/>
          <w:szCs w:val="32"/>
        </w:rPr>
        <w:t>县委宣传部</w:t>
      </w:r>
      <w:r>
        <w:rPr>
          <w:rFonts w:ascii="FangSong_GB2312" w:eastAsia="FangSong_GB2312" w:hAnsi="FangSong_GB2312" w:cs="FangSong_GB2312" w:hint="eastAsia"/>
          <w:sz w:val="32"/>
          <w:szCs w:val="32"/>
        </w:rPr>
        <w:t>负责指导数字人民币试点宣传、舆论引导和舆</w:t>
      </w:r>
      <w:r>
        <w:rPr>
          <w:rFonts w:ascii="FangSong_GB2312" w:eastAsia="FangSong_GB2312" w:hAnsi="FangSong_GB2312" w:cs="FangSong_GB2312" w:hint="eastAsia"/>
          <w:sz w:val="32"/>
          <w:szCs w:val="32"/>
        </w:rPr>
        <w:lastRenderedPageBreak/>
        <w:t>情监测、处置工作。</w:t>
      </w:r>
    </w:p>
    <w:p w:rsidR="002D544D" w:rsidRDefault="00B35889">
      <w:pPr>
        <w:spacing w:line="600" w:lineRule="exact"/>
        <w:ind w:firstLineChars="200" w:firstLine="640"/>
        <w:rPr>
          <w:rFonts w:ascii="FangSong_GB2312" w:eastAsia="FangSong_GB2312" w:hAnsi="FangSong_GB2312" w:cs="FangSong_GB2312"/>
          <w:sz w:val="32"/>
          <w:szCs w:val="32"/>
        </w:rPr>
      </w:pPr>
      <w:r>
        <w:rPr>
          <w:rFonts w:ascii="楷体_GB2312" w:eastAsia="楷体_GB2312" w:hAnsi="楷体_GB2312" w:cs="楷体_GB2312" w:hint="eastAsia"/>
          <w:sz w:val="32"/>
          <w:szCs w:val="32"/>
        </w:rPr>
        <w:t>县公安局</w:t>
      </w:r>
      <w:r>
        <w:rPr>
          <w:rFonts w:ascii="FangSong_GB2312" w:eastAsia="FangSong_GB2312" w:hAnsi="FangSong_GB2312" w:cs="FangSong_GB2312" w:hint="eastAsia"/>
          <w:sz w:val="32"/>
          <w:szCs w:val="32"/>
        </w:rPr>
        <w:t>负责打击涉数字人民币违法犯罪行为。</w:t>
      </w:r>
    </w:p>
    <w:p w:rsidR="002D544D" w:rsidRDefault="00B35889">
      <w:pPr>
        <w:spacing w:line="600" w:lineRule="exact"/>
        <w:ind w:firstLineChars="200" w:firstLine="640"/>
        <w:rPr>
          <w:rFonts w:ascii="FangSong_GB2312" w:eastAsia="FangSong_GB2312" w:hAnsi="FangSong_GB2312" w:cs="FangSong_GB2312"/>
          <w:sz w:val="32"/>
          <w:szCs w:val="32"/>
        </w:rPr>
      </w:pPr>
      <w:r>
        <w:rPr>
          <w:rFonts w:ascii="楷体_GB2312" w:eastAsia="楷体_GB2312" w:hAnsi="楷体_GB2312" w:cs="楷体_GB2312" w:hint="eastAsia"/>
          <w:sz w:val="32"/>
          <w:szCs w:val="32"/>
        </w:rPr>
        <w:t>县财政局</w:t>
      </w:r>
      <w:r>
        <w:rPr>
          <w:rFonts w:ascii="FangSong_GB2312" w:eastAsia="FangSong_GB2312" w:hAnsi="FangSong_GB2312" w:cs="FangSong_GB2312" w:hint="eastAsia"/>
          <w:sz w:val="32"/>
          <w:szCs w:val="32"/>
        </w:rPr>
        <w:t>负责协调推动数字人民币在财政领域的应用，为数字人民币推广活动提供资金支持。</w:t>
      </w:r>
    </w:p>
    <w:p w:rsidR="002D544D" w:rsidRDefault="00B35889">
      <w:pPr>
        <w:spacing w:line="600" w:lineRule="exact"/>
        <w:ind w:firstLineChars="200" w:firstLine="640"/>
        <w:rPr>
          <w:rFonts w:ascii="FangSong_GB2312" w:eastAsia="FangSong_GB2312" w:hAnsi="FangSong_GB2312" w:cs="FangSong_GB2312"/>
          <w:sz w:val="32"/>
          <w:szCs w:val="32"/>
        </w:rPr>
      </w:pPr>
      <w:r>
        <w:rPr>
          <w:rFonts w:ascii="楷体_GB2312" w:eastAsia="楷体_GB2312" w:hAnsi="楷体_GB2312" w:cs="楷体_GB2312" w:hint="eastAsia"/>
          <w:sz w:val="32"/>
          <w:szCs w:val="32"/>
        </w:rPr>
        <w:t>县大数据中心</w:t>
      </w:r>
      <w:r>
        <w:rPr>
          <w:rFonts w:ascii="FangSong_GB2312" w:eastAsia="FangSong_GB2312" w:hAnsi="FangSong_GB2312" w:cs="FangSong_GB2312" w:hint="eastAsia"/>
          <w:sz w:val="32"/>
          <w:szCs w:val="32"/>
        </w:rPr>
        <w:t>负责数字人民币试点相关数据管理工作，加强数字人民币试点数据归集、共享和研究，协助开展数字人民币公测等重大活动。</w:t>
      </w:r>
    </w:p>
    <w:p w:rsidR="002D544D" w:rsidRDefault="00B35889">
      <w:pPr>
        <w:spacing w:line="600" w:lineRule="exact"/>
        <w:ind w:firstLineChars="200" w:firstLine="640"/>
        <w:rPr>
          <w:rFonts w:ascii="FangSong_GB2312" w:eastAsia="FangSong_GB2312" w:hAnsi="FangSong_GB2312" w:cs="FangSong_GB2312"/>
          <w:sz w:val="32"/>
          <w:szCs w:val="32"/>
        </w:rPr>
      </w:pPr>
      <w:r>
        <w:rPr>
          <w:rFonts w:ascii="楷体_GB2312" w:eastAsia="楷体_GB2312" w:hAnsi="楷体_GB2312" w:cs="楷体_GB2312" w:hint="eastAsia"/>
          <w:sz w:val="32"/>
          <w:szCs w:val="32"/>
        </w:rPr>
        <w:t>县委组织部、县总工会、县教体局、县民政局、县交通运输局、县农业农村局、县商务发展中心、县文旅局、县卫健局、县市场监管局、县税务局、县机关事务服务中心、县公交公司、县邮政公司、县交通物流公司、国网平阴供</w:t>
      </w:r>
      <w:r>
        <w:rPr>
          <w:rFonts w:ascii="楷体_GB2312" w:eastAsia="楷体_GB2312" w:hAnsi="楷体_GB2312" w:cs="楷体_GB2312" w:hint="eastAsia"/>
          <w:sz w:val="32"/>
          <w:szCs w:val="32"/>
        </w:rPr>
        <w:t>电公司、县自来水公司、县人保财、县港华燃气公司</w:t>
      </w:r>
      <w:r>
        <w:rPr>
          <w:rFonts w:ascii="FangSong_GB2312" w:eastAsia="FangSong_GB2312" w:hAnsi="FangSong_GB2312" w:cs="FangSong_GB2312" w:hint="eastAsia"/>
          <w:sz w:val="32"/>
          <w:szCs w:val="32"/>
        </w:rPr>
        <w:t>及有关部门（单位）负责协调推动数字人民币在相关领域的场景搭建和推广应用，结合行业特色开展创新性试点工作。</w:t>
      </w:r>
    </w:p>
    <w:p w:rsidR="002D544D" w:rsidRDefault="00B35889">
      <w:pPr>
        <w:spacing w:line="600" w:lineRule="exact"/>
        <w:ind w:firstLineChars="200" w:firstLine="640"/>
        <w:rPr>
          <w:rFonts w:ascii="FangSong_GB2312" w:eastAsia="FangSong_GB2312" w:hAnsi="FangSong_GB2312" w:cs="FangSong_GB2312"/>
          <w:sz w:val="32"/>
          <w:szCs w:val="32"/>
        </w:rPr>
      </w:pPr>
      <w:r>
        <w:rPr>
          <w:rFonts w:ascii="楷体_GB2312" w:eastAsia="楷体_GB2312" w:hAnsi="楷体_GB2312" w:cs="楷体_GB2312" w:hint="eastAsia"/>
          <w:sz w:val="32"/>
          <w:szCs w:val="32"/>
        </w:rPr>
        <w:t>各镇（街）、经济开发区</w:t>
      </w:r>
      <w:r>
        <w:rPr>
          <w:rFonts w:ascii="FangSong_GB2312" w:eastAsia="FangSong_GB2312" w:hAnsi="FangSong_GB2312" w:cs="FangSong_GB2312" w:hint="eastAsia"/>
          <w:sz w:val="32"/>
          <w:szCs w:val="32"/>
        </w:rPr>
        <w:t>建立工作机制，全面落实本区域数字人民币设施建设及推广等各项工作，结合区域特色开展创新性试点工作，努力形成区域特色明显、应用效果良好的示范经验。</w:t>
      </w:r>
    </w:p>
    <w:p w:rsidR="002D544D" w:rsidRDefault="00B35889">
      <w:pPr>
        <w:spacing w:line="600" w:lineRule="exact"/>
        <w:ind w:firstLineChars="200" w:firstLine="640"/>
        <w:rPr>
          <w:rFonts w:ascii="KaiTi_GB2312" w:eastAsia="KaiTi_GB2312" w:hAnsi="KaiTi_GB2312" w:cs="KaiTi_GB2312"/>
          <w:sz w:val="32"/>
          <w:szCs w:val="32"/>
        </w:rPr>
      </w:pPr>
      <w:r>
        <w:rPr>
          <w:rFonts w:ascii="楷体_GB2312" w:eastAsia="楷体_GB2312" w:hAnsi="楷体_GB2312" w:cs="楷体_GB2312" w:hint="eastAsia"/>
          <w:sz w:val="32"/>
          <w:szCs w:val="32"/>
        </w:rPr>
        <w:t>试点运营机构</w:t>
      </w:r>
      <w:r>
        <w:rPr>
          <w:rFonts w:ascii="FangSong_GB2312" w:eastAsia="FangSong_GB2312" w:hAnsi="FangSong_GB2312" w:cs="FangSong_GB2312" w:hint="eastAsia"/>
          <w:sz w:val="32"/>
          <w:szCs w:val="32"/>
        </w:rPr>
        <w:t>主要负责数字人民币运营、场景搭建、软硬件改造升级、参与人员培训以及数字人民币兑换、流通服务，积极争取上级行对我县数字人民币试点工作的支持，及时报告试点工作进展情况及有关问题。</w:t>
      </w:r>
    </w:p>
    <w:p w:rsidR="002D544D" w:rsidRDefault="00B35889">
      <w:pPr>
        <w:pStyle w:val="a6"/>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六</w:t>
      </w:r>
      <w:r>
        <w:rPr>
          <w:rFonts w:ascii="黑体" w:eastAsia="黑体" w:hAnsi="黑体" w:cs="黑体" w:hint="eastAsia"/>
          <w:sz w:val="32"/>
          <w:szCs w:val="32"/>
        </w:rPr>
        <w:t>、工</w:t>
      </w:r>
      <w:r>
        <w:rPr>
          <w:rFonts w:ascii="黑体" w:eastAsia="黑体" w:hAnsi="黑体" w:cs="黑体" w:hint="eastAsia"/>
          <w:sz w:val="32"/>
          <w:szCs w:val="32"/>
        </w:rPr>
        <w:t>作安排</w:t>
      </w:r>
    </w:p>
    <w:p w:rsidR="002D544D" w:rsidRDefault="00B35889">
      <w:pPr>
        <w:pStyle w:val="a6"/>
        <w:spacing w:line="600" w:lineRule="exact"/>
        <w:ind w:firstLineChars="200" w:firstLine="640"/>
        <w:rPr>
          <w:rFonts w:ascii="黑体" w:eastAsia="黑体" w:hAnsi="黑体" w:cs="黑体"/>
          <w:sz w:val="32"/>
          <w:szCs w:val="32"/>
        </w:rPr>
      </w:pPr>
      <w:r>
        <w:rPr>
          <w:rFonts w:ascii="楷体_GB2312" w:eastAsia="楷体_GB2312" w:hAnsi="楷体_GB2312" w:cs="楷体_GB2312" w:hint="eastAsia"/>
          <w:sz w:val="32"/>
          <w:szCs w:val="32"/>
        </w:rPr>
        <w:t>（一）全面启动阶段（</w:t>
      </w:r>
      <w:r>
        <w:rPr>
          <w:rFonts w:ascii="楷体_GB2312" w:eastAsia="楷体_GB2312" w:hAnsi="楷体_GB2312" w:cs="楷体_GB2312" w:hint="eastAsia"/>
          <w:sz w:val="32"/>
          <w:szCs w:val="32"/>
        </w:rPr>
        <w:t>2023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-2023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FangSong_GB2312" w:eastAsia="FangSong_GB2312" w:hAnsi="FangSong_GB2312" w:cs="FangSong_GB2312" w:hint="eastAsia"/>
          <w:sz w:val="32"/>
          <w:szCs w:val="32"/>
        </w:rPr>
        <w:t>按照</w:t>
      </w:r>
      <w:r>
        <w:rPr>
          <w:rFonts w:ascii="FangSong_GB2312" w:eastAsia="FangSong_GB2312" w:hAnsi="FangSong_GB2312" w:cs="FangSong_GB2312" w:hint="eastAsia"/>
          <w:sz w:val="32"/>
          <w:szCs w:val="32"/>
        </w:rPr>
        <w:t>“先易后难，先点后面，先基础后创新”的原则，按照试点场景安排，组织领导小组成员单位根据职责划分，制定各场景测试步骤，加快对硬件基础设施升级改造和软件系统联调测试，积极与各场景代表性企事业单位做好对接，以政府机关为公共服务领域先导，打通渠道，规范操作，宣传推广数字人民币应用，提升公众对数字人民币的知晓度和接受度。推动</w:t>
      </w:r>
      <w:r>
        <w:rPr>
          <w:rFonts w:ascii="FangSong_GB2312" w:eastAsia="FangSong_GB2312" w:hAnsi="FangSong_GB2312" w:cs="FangSong_GB2312" w:hint="eastAsia"/>
          <w:sz w:val="32"/>
          <w:szCs w:val="32"/>
        </w:rPr>
        <w:t>部分具备条件的</w:t>
      </w:r>
      <w:r>
        <w:rPr>
          <w:rFonts w:ascii="FangSong_GB2312" w:eastAsia="FangSong_GB2312" w:hAnsi="FangSong_GB2312" w:cs="FangSong_GB2312" w:hint="eastAsia"/>
          <w:sz w:val="32"/>
          <w:szCs w:val="32"/>
        </w:rPr>
        <w:t>场景尤其是商贸、民生等重点领域试点工作</w:t>
      </w:r>
      <w:r>
        <w:rPr>
          <w:rFonts w:ascii="FangSong_GB2312" w:eastAsia="FangSong_GB2312" w:hAnsi="FangSong_GB2312" w:cs="FangSong_GB2312" w:hint="eastAsia"/>
          <w:sz w:val="32"/>
          <w:szCs w:val="32"/>
        </w:rPr>
        <w:t>初见成</w:t>
      </w:r>
      <w:r>
        <w:rPr>
          <w:rFonts w:ascii="FangSong_GB2312" w:eastAsia="FangSong_GB2312" w:hAnsi="FangSong_GB2312" w:cs="FangSong_GB2312" w:hint="eastAsia"/>
          <w:sz w:val="32"/>
          <w:szCs w:val="32"/>
        </w:rPr>
        <w:t>效。</w:t>
      </w:r>
    </w:p>
    <w:p w:rsidR="002D544D" w:rsidRDefault="00B35889">
      <w:pPr>
        <w:pStyle w:val="a6"/>
        <w:spacing w:line="600" w:lineRule="exact"/>
        <w:ind w:firstLineChars="200" w:firstLine="640"/>
        <w:rPr>
          <w:rFonts w:ascii="FangSong_GB2312" w:eastAsia="FangSong_GB2312" w:hAnsi="FangSong_GB2312" w:cs="FangSong_GB2312"/>
          <w:sz w:val="32"/>
          <w:szCs w:val="32"/>
        </w:rPr>
      </w:pPr>
      <w:r>
        <w:rPr>
          <w:rFonts w:ascii="楷体_GB2312" w:eastAsia="楷体_GB2312" w:hAnsi="楷体_GB2312" w:cs="楷体_GB2312" w:hint="eastAsia"/>
          <w:sz w:val="32"/>
          <w:szCs w:val="32"/>
        </w:rPr>
        <w:t>（二）重点攻坚阶段（</w:t>
      </w:r>
      <w:r>
        <w:rPr>
          <w:rFonts w:ascii="楷体_GB2312" w:eastAsia="楷体_GB2312" w:hAnsi="楷体_GB2312" w:cs="楷体_GB2312" w:hint="eastAsia"/>
          <w:sz w:val="32"/>
          <w:szCs w:val="32"/>
        </w:rPr>
        <w:t>2023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-2023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FangSong_GB2312" w:eastAsia="FangSong_GB2312" w:hAnsi="FangSong_GB2312" w:cs="FangSong_GB2312" w:hint="eastAsia"/>
          <w:sz w:val="32"/>
          <w:szCs w:val="32"/>
        </w:rPr>
        <w:t>总结前一阶段试点经验，重点突破前期试点工作中存在的难点环节，着力深化提升各类创新场景试点成效，通过技术创新、产品创新，确保商贸、民生等重点领域有序渗透推开，完成具有平阴特色和推广意义的创新项目建设，打造一批成熟生态，初步形成数字人民币平阴品牌。同步继续扩大各场景试点范围。</w:t>
      </w:r>
    </w:p>
    <w:p w:rsidR="002D544D" w:rsidRDefault="00B35889">
      <w:pPr>
        <w:pStyle w:val="a6"/>
        <w:spacing w:line="600" w:lineRule="exact"/>
        <w:ind w:firstLineChars="200" w:firstLine="640"/>
        <w:rPr>
          <w:rFonts w:ascii="黑体" w:eastAsia="黑体" w:hAnsi="黑体" w:cs="黑体"/>
          <w:sz w:val="32"/>
          <w:szCs w:val="32"/>
        </w:rPr>
      </w:pPr>
      <w:r>
        <w:rPr>
          <w:rFonts w:ascii="楷体_GB2312" w:eastAsia="楷体_GB2312" w:hAnsi="楷体_GB2312" w:cs="楷体_GB2312" w:hint="eastAsia"/>
          <w:sz w:val="32"/>
          <w:szCs w:val="32"/>
        </w:rPr>
        <w:t>（三）增量扩面阶段（</w:t>
      </w:r>
      <w:r>
        <w:rPr>
          <w:rFonts w:ascii="楷体_GB2312" w:eastAsia="楷体_GB2312" w:hAnsi="楷体_GB2312" w:cs="楷体_GB2312" w:hint="eastAsia"/>
          <w:sz w:val="32"/>
          <w:szCs w:val="32"/>
        </w:rPr>
        <w:t xml:space="preserve">2024 </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-2025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FangSong_GB2312" w:eastAsia="FangSong_GB2312" w:hAnsi="FangSong_GB2312" w:cs="FangSong_GB2312" w:hint="eastAsia"/>
          <w:sz w:val="32"/>
          <w:szCs w:val="32"/>
        </w:rPr>
        <w:t>集中力量，全力加快数字人民币试点领域、应用场景扩容增量，开展数字人民币红包等宣传活动，持续提升场景数、钱包量、活跃度、交易规模，促进数字人民币增量扩面、提质增效，扩大试点规模效应，营造</w:t>
      </w:r>
      <w:r>
        <w:rPr>
          <w:rFonts w:ascii="FangSong_GB2312" w:eastAsia="FangSong_GB2312" w:hAnsi="FangSong_GB2312" w:cs="FangSong_GB2312" w:hint="eastAsia"/>
          <w:sz w:val="32"/>
          <w:szCs w:val="32"/>
        </w:rPr>
        <w:t>良好试点氛围，确保商贸、民生等重点领域大面积推开，县城、镇</w:t>
      </w:r>
      <w:r>
        <w:rPr>
          <w:rFonts w:ascii="FangSong_GB2312" w:eastAsia="FangSong_GB2312" w:hAnsi="FangSong_GB2312" w:cs="FangSong_GB2312" w:hint="eastAsia"/>
          <w:sz w:val="32"/>
          <w:szCs w:val="32"/>
        </w:rPr>
        <w:t>街</w:t>
      </w:r>
      <w:r>
        <w:rPr>
          <w:rFonts w:ascii="FangSong_GB2312" w:eastAsia="FangSong_GB2312" w:hAnsi="FangSong_GB2312" w:cs="FangSong_GB2312" w:hint="eastAsia"/>
          <w:sz w:val="32"/>
          <w:szCs w:val="32"/>
        </w:rPr>
        <w:t>驻地、</w:t>
      </w:r>
      <w:r>
        <w:rPr>
          <w:rFonts w:ascii="FangSong_GB2312" w:eastAsia="FangSong_GB2312" w:hAnsi="FangSong_GB2312" w:cs="FangSong_GB2312" w:hint="eastAsia"/>
          <w:sz w:val="32"/>
          <w:szCs w:val="32"/>
        </w:rPr>
        <w:t>经济</w:t>
      </w:r>
      <w:r>
        <w:rPr>
          <w:rFonts w:ascii="FangSong_GB2312" w:eastAsia="FangSong_GB2312" w:hAnsi="FangSong_GB2312" w:cs="FangSong_GB2312" w:hint="eastAsia"/>
          <w:sz w:val="32"/>
          <w:szCs w:val="32"/>
        </w:rPr>
        <w:t>开发区基本形成数币开通、应用覆盖，至</w:t>
      </w:r>
      <w:r>
        <w:rPr>
          <w:rFonts w:ascii="FangSong_GB2312" w:eastAsia="FangSong_GB2312" w:hAnsi="FangSong_GB2312" w:cs="FangSong_GB2312" w:hint="eastAsia"/>
          <w:sz w:val="32"/>
          <w:szCs w:val="32"/>
        </w:rPr>
        <w:t>2025</w:t>
      </w:r>
      <w:r>
        <w:rPr>
          <w:rFonts w:ascii="FangSong_GB2312" w:eastAsia="FangSong_GB2312" w:hAnsi="FangSong_GB2312" w:cs="FangSong_GB2312" w:hint="eastAsia"/>
          <w:sz w:val="32"/>
          <w:szCs w:val="32"/>
        </w:rPr>
        <w:t>年</w:t>
      </w:r>
      <w:r>
        <w:rPr>
          <w:rFonts w:ascii="FangSong_GB2312" w:eastAsia="FangSong_GB2312" w:hAnsi="FangSong_GB2312" w:cs="FangSong_GB2312" w:hint="eastAsia"/>
          <w:sz w:val="32"/>
          <w:szCs w:val="32"/>
        </w:rPr>
        <w:t>6</w:t>
      </w:r>
      <w:r>
        <w:rPr>
          <w:rFonts w:ascii="FangSong_GB2312" w:eastAsia="FangSong_GB2312" w:hAnsi="FangSong_GB2312" w:cs="FangSong_GB2312" w:hint="eastAsia"/>
          <w:sz w:val="32"/>
          <w:szCs w:val="32"/>
        </w:rPr>
        <w:t>月，争取各项考核指标在同批次试点区</w:t>
      </w:r>
      <w:r>
        <w:rPr>
          <w:rFonts w:ascii="FangSong_GB2312" w:eastAsia="FangSong_GB2312" w:hAnsi="FangSong_GB2312" w:cs="FangSong_GB2312" w:hint="eastAsia"/>
          <w:sz w:val="32"/>
          <w:szCs w:val="32"/>
        </w:rPr>
        <w:lastRenderedPageBreak/>
        <w:t>县中保持前列。</w:t>
      </w:r>
    </w:p>
    <w:p w:rsidR="002D544D" w:rsidRDefault="00B35889">
      <w:pPr>
        <w:pStyle w:val="a6"/>
        <w:spacing w:line="600" w:lineRule="exact"/>
        <w:ind w:firstLineChars="200" w:firstLine="640"/>
        <w:rPr>
          <w:rFonts w:ascii="黑体" w:eastAsia="FangSong_GB2312" w:hAnsi="黑体" w:cs="黑体"/>
          <w:sz w:val="32"/>
          <w:szCs w:val="32"/>
        </w:rPr>
      </w:pPr>
      <w:r>
        <w:rPr>
          <w:rFonts w:ascii="楷体_GB2312" w:eastAsia="楷体_GB2312" w:hAnsi="楷体_GB2312" w:cs="楷体_GB2312" w:hint="eastAsia"/>
          <w:sz w:val="32"/>
          <w:szCs w:val="32"/>
        </w:rPr>
        <w:t>（四）经验总结阶段（</w:t>
      </w:r>
      <w:r>
        <w:rPr>
          <w:rFonts w:ascii="楷体_GB2312" w:eastAsia="楷体_GB2312" w:hAnsi="楷体_GB2312" w:cs="楷体_GB2312" w:hint="eastAsia"/>
          <w:sz w:val="32"/>
          <w:szCs w:val="32"/>
        </w:rPr>
        <w:t>2025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2025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FangSong_GB2312" w:eastAsia="FangSong_GB2312" w:hAnsi="FangSong_GB2312" w:cs="FangSong_GB2312" w:hint="eastAsia"/>
          <w:sz w:val="32"/>
          <w:szCs w:val="32"/>
        </w:rPr>
        <w:t>按照边试点、边总结、边改进的工作思路，对试点运行情况开展日常监测、数据统计和阶段性经验总结，为后续进一步深化数字人民币试点工作打下坚实基础。至</w:t>
      </w:r>
      <w:r>
        <w:rPr>
          <w:rFonts w:ascii="FangSong_GB2312" w:eastAsia="FangSong_GB2312" w:hAnsi="FangSong_GB2312" w:cs="FangSong_GB2312" w:hint="eastAsia"/>
          <w:sz w:val="32"/>
          <w:szCs w:val="32"/>
        </w:rPr>
        <w:t>2025</w:t>
      </w:r>
      <w:r>
        <w:rPr>
          <w:rFonts w:ascii="FangSong_GB2312" w:eastAsia="FangSong_GB2312" w:hAnsi="FangSong_GB2312" w:cs="FangSong_GB2312" w:hint="eastAsia"/>
          <w:sz w:val="32"/>
          <w:szCs w:val="32"/>
        </w:rPr>
        <w:t>年底，基本实现数字人民币应用场景特定区域全覆盖，初步形成较为完善的数字人民币生态体系。</w:t>
      </w:r>
    </w:p>
    <w:p w:rsidR="002D544D" w:rsidRDefault="00B35889">
      <w:pPr>
        <w:pStyle w:val="a6"/>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七</w:t>
      </w:r>
      <w:r>
        <w:rPr>
          <w:rFonts w:ascii="黑体" w:eastAsia="黑体" w:hAnsi="黑体" w:cs="黑体" w:hint="eastAsia"/>
          <w:sz w:val="32"/>
          <w:szCs w:val="32"/>
        </w:rPr>
        <w:t>、保障措施</w:t>
      </w:r>
    </w:p>
    <w:p w:rsidR="002D544D" w:rsidRDefault="00B35889">
      <w:pPr>
        <w:pStyle w:val="a6"/>
        <w:spacing w:line="600" w:lineRule="exact"/>
        <w:ind w:firstLineChars="200" w:firstLine="640"/>
        <w:rPr>
          <w:rFonts w:ascii="FangSong_GB2312" w:eastAsia="FangSong_GB2312" w:hAnsi="FangSong_GB2312" w:cs="FangSong_GB2312"/>
          <w:sz w:val="32"/>
          <w:szCs w:val="32"/>
        </w:rPr>
      </w:pPr>
      <w:r>
        <w:rPr>
          <w:rFonts w:ascii="楷体_GB2312" w:eastAsia="楷体_GB2312" w:hAnsi="楷体_GB2312" w:cs="楷体_GB2312" w:hint="eastAsia"/>
          <w:sz w:val="32"/>
          <w:szCs w:val="32"/>
        </w:rPr>
        <w:t>（一）制度保障。</w:t>
      </w:r>
      <w:r>
        <w:rPr>
          <w:rFonts w:ascii="FangSong_GB2312" w:eastAsia="FangSong_GB2312" w:hAnsi="FangSong_GB2312" w:cs="FangSong_GB2312" w:hint="eastAsia"/>
          <w:sz w:val="32"/>
          <w:szCs w:val="32"/>
        </w:rPr>
        <w:t>加强试点工作统筹，根据</w:t>
      </w:r>
      <w:r>
        <w:rPr>
          <w:rFonts w:ascii="FangSong_GB2312" w:eastAsia="FangSong_GB2312" w:hAnsi="FangSong_GB2312" w:cs="FangSong_GB2312" w:hint="eastAsia"/>
          <w:sz w:val="32"/>
          <w:szCs w:val="32"/>
        </w:rPr>
        <w:t>全县总体安排，各相关行业主管部门要制定专项配套方案和制度，加强对各自领域指导；各镇街、开发区要建立领导和工作机构，制定</w:t>
      </w:r>
      <w:r>
        <w:rPr>
          <w:rFonts w:ascii="FangSong_GB2312" w:eastAsia="FangSong_GB2312" w:hAnsi="FangSong_GB2312" w:cs="FangSong_GB2312" w:hint="eastAsia"/>
          <w:sz w:val="32"/>
          <w:szCs w:val="32"/>
        </w:rPr>
        <w:t>2023</w:t>
      </w:r>
      <w:r>
        <w:rPr>
          <w:rFonts w:ascii="FangSong_GB2312" w:eastAsia="FangSong_GB2312" w:hAnsi="FangSong_GB2312" w:cs="FangSong_GB2312" w:hint="eastAsia"/>
          <w:sz w:val="32"/>
          <w:szCs w:val="32"/>
        </w:rPr>
        <w:t>年度工作配档表；各银行机构要建立数字人民币业务工作机制，加快数字人民币应用场景建设和产品推广。驻平所有银行机构全面接入数字人民币系统，尽快实现业务上线。大力拓展代理接入机构，积极为其他银行机构业务开展提供有力支持。</w:t>
      </w:r>
    </w:p>
    <w:p w:rsidR="002D544D" w:rsidRDefault="00B35889">
      <w:pPr>
        <w:pStyle w:val="a6"/>
        <w:spacing w:line="600" w:lineRule="exact"/>
        <w:ind w:firstLineChars="200" w:firstLine="640"/>
        <w:rPr>
          <w:rFonts w:ascii="FangSong_GB2312" w:eastAsia="FangSong_GB2312" w:hAnsi="FangSong_GB2312" w:cs="FangSong_GB2312"/>
          <w:sz w:val="32"/>
          <w:szCs w:val="32"/>
        </w:rPr>
      </w:pPr>
      <w:r>
        <w:rPr>
          <w:rFonts w:ascii="楷体_GB2312" w:eastAsia="楷体_GB2312" w:hAnsi="楷体_GB2312" w:cs="楷体_GB2312" w:hint="eastAsia"/>
          <w:sz w:val="32"/>
          <w:szCs w:val="32"/>
        </w:rPr>
        <w:t>（二）技术保障。</w:t>
      </w:r>
      <w:r>
        <w:rPr>
          <w:rFonts w:ascii="FangSong_GB2312" w:eastAsia="FangSong_GB2312" w:hAnsi="FangSong_GB2312" w:cs="FangSong_GB2312" w:hint="eastAsia"/>
          <w:sz w:val="32"/>
          <w:szCs w:val="32"/>
        </w:rPr>
        <w:t>各相关单位要按照职责分工，提供数字人民币应用场景建设所需的各类支持。各银行机构要做好软硬件升级改造及运行维护，建立用户问题反馈和解决机制，对试点过程中出现</w:t>
      </w:r>
      <w:r>
        <w:rPr>
          <w:rFonts w:ascii="FangSong_GB2312" w:eastAsia="FangSong_GB2312" w:hAnsi="FangSong_GB2312" w:cs="FangSong_GB2312" w:hint="eastAsia"/>
          <w:sz w:val="32"/>
          <w:szCs w:val="32"/>
        </w:rPr>
        <w:t>的技术异常及时处置。各试点场景责任部门要严格把控试点基础设施改造的操作标准、技术标准、安全标准，确保业务顺利上线。</w:t>
      </w:r>
    </w:p>
    <w:p w:rsidR="002D544D" w:rsidRDefault="00B35889">
      <w:pPr>
        <w:pStyle w:val="a6"/>
        <w:spacing w:line="600" w:lineRule="exact"/>
        <w:ind w:firstLineChars="200" w:firstLine="640"/>
        <w:rPr>
          <w:rFonts w:ascii="FangSong_GB2312" w:eastAsia="FangSong_GB2312" w:hAnsi="FangSong_GB2312" w:cs="FangSong_GB2312"/>
          <w:sz w:val="32"/>
          <w:szCs w:val="32"/>
        </w:rPr>
      </w:pPr>
      <w:r>
        <w:rPr>
          <w:rFonts w:ascii="楷体_GB2312" w:eastAsia="楷体_GB2312" w:hAnsi="楷体_GB2312" w:cs="楷体_GB2312" w:hint="eastAsia"/>
          <w:sz w:val="32"/>
          <w:szCs w:val="32"/>
        </w:rPr>
        <w:t>（三）资金保障。</w:t>
      </w:r>
      <w:r>
        <w:rPr>
          <w:rFonts w:ascii="FangSong_GB2312" w:eastAsia="FangSong_GB2312" w:hAnsi="FangSong_GB2312" w:cs="FangSong_GB2312" w:hint="eastAsia"/>
          <w:sz w:val="32"/>
          <w:szCs w:val="32"/>
        </w:rPr>
        <w:t>以数字人民币形式发放的消费红包、各</w:t>
      </w:r>
      <w:r>
        <w:rPr>
          <w:rFonts w:ascii="FangSong_GB2312" w:eastAsia="FangSong_GB2312" w:hAnsi="FangSong_GB2312" w:cs="FangSong_GB2312" w:hint="eastAsia"/>
          <w:sz w:val="32"/>
          <w:szCs w:val="32"/>
        </w:rPr>
        <w:lastRenderedPageBreak/>
        <w:t>类补贴以及大型公测活动配套资金由县财政予以优先考虑并统筹安排。</w:t>
      </w:r>
    </w:p>
    <w:p w:rsidR="002D544D" w:rsidRDefault="00B35889">
      <w:pPr>
        <w:pStyle w:val="a6"/>
        <w:spacing w:line="600" w:lineRule="exact"/>
        <w:ind w:firstLineChars="200" w:firstLine="640"/>
        <w:rPr>
          <w:rFonts w:ascii="FangSong_GB2312" w:eastAsia="FangSong_GB2312" w:hAnsi="FangSong_GB2312" w:cs="FangSong_GB2312"/>
          <w:sz w:val="32"/>
          <w:szCs w:val="32"/>
        </w:rPr>
      </w:pPr>
      <w:r>
        <w:rPr>
          <w:rFonts w:ascii="楷体_GB2312" w:eastAsia="楷体_GB2312" w:hAnsi="楷体_GB2312" w:cs="楷体_GB2312" w:hint="eastAsia"/>
          <w:sz w:val="32"/>
          <w:szCs w:val="32"/>
        </w:rPr>
        <w:t>（四）应急保障。</w:t>
      </w:r>
      <w:r>
        <w:rPr>
          <w:rFonts w:ascii="FangSong_GB2312" w:eastAsia="FangSong_GB2312" w:hAnsi="FangSong_GB2312" w:cs="FangSong_GB2312" w:hint="eastAsia"/>
          <w:sz w:val="32"/>
          <w:szCs w:val="32"/>
        </w:rPr>
        <w:t>建立健全应急处置预案，要提高应对突发事件的能力，最大程度地预防和减少突发事件及其可能造成的损失，妥善处理好客户投诉、举报，降低和消除各种负面影响。做好数字人民币试点相关衍生风险的监测评估，及时处置与数字人民币相关的违法犯罪活动。</w:t>
      </w:r>
    </w:p>
    <w:p w:rsidR="002D544D" w:rsidRDefault="00B35889">
      <w:pPr>
        <w:pStyle w:val="a6"/>
        <w:spacing w:line="600" w:lineRule="exact"/>
        <w:ind w:firstLineChars="200" w:firstLine="640"/>
        <w:rPr>
          <w:rFonts w:ascii="FangSong_GB2312" w:eastAsia="FangSong_GB2312" w:hAnsi="FangSong_GB2312" w:cs="FangSong_GB2312"/>
          <w:sz w:val="32"/>
          <w:szCs w:val="32"/>
        </w:rPr>
      </w:pPr>
      <w:r>
        <w:rPr>
          <w:rFonts w:ascii="楷体_GB2312" w:eastAsia="楷体_GB2312" w:hAnsi="楷体_GB2312" w:cs="楷体_GB2312" w:hint="eastAsia"/>
          <w:sz w:val="32"/>
          <w:szCs w:val="32"/>
        </w:rPr>
        <w:t>（五）宣传引导。</w:t>
      </w:r>
      <w:r>
        <w:rPr>
          <w:rFonts w:ascii="FangSong_GB2312" w:eastAsia="FangSong_GB2312" w:hAnsi="FangSong_GB2312" w:cs="FangSong_GB2312" w:hint="eastAsia"/>
          <w:sz w:val="32"/>
          <w:szCs w:val="32"/>
        </w:rPr>
        <w:t>坚持以市场为导向，多渠道、多维度、多层次宣传数字人民币的便利性、安全性、通用性，常态化开展数字人民币宣传推广活动，严格落实“月月有活动、季季有主题、全年可持续”的责任目标。持续开展发放数字人民币红包等宣传助推活动，充分发挥媒体作用，大力提升公众参与度，营造数字人民币良好使用氛围，加快推广使用。</w:t>
      </w:r>
    </w:p>
    <w:p w:rsidR="002D544D" w:rsidRDefault="002D544D">
      <w:pPr>
        <w:spacing w:line="600" w:lineRule="exact"/>
        <w:ind w:firstLineChars="200" w:firstLine="640"/>
        <w:rPr>
          <w:rFonts w:ascii="FangSong_GB2312" w:eastAsia="FangSong_GB2312" w:hAnsi="FangSong_GB2312" w:cs="FangSong_GB2312"/>
          <w:sz w:val="32"/>
          <w:szCs w:val="32"/>
        </w:rPr>
      </w:pPr>
    </w:p>
    <w:p w:rsidR="002D544D" w:rsidRDefault="002D544D">
      <w:pPr>
        <w:spacing w:line="600" w:lineRule="exact"/>
        <w:ind w:firstLineChars="200" w:firstLine="640"/>
        <w:rPr>
          <w:rFonts w:ascii="FangSong_GB2312" w:eastAsia="FangSong_GB2312" w:hAnsi="FangSong_GB2312" w:cs="FangSong_GB2312"/>
          <w:sz w:val="32"/>
          <w:szCs w:val="32"/>
        </w:rPr>
      </w:pPr>
    </w:p>
    <w:p w:rsidR="002D544D" w:rsidRDefault="00B35889">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附件：平阴县数字人民币试点</w:t>
      </w:r>
      <w:r>
        <w:rPr>
          <w:rFonts w:ascii="FangSong_GB2312" w:eastAsia="FangSong_GB2312" w:hAnsi="FangSong_GB2312" w:cs="FangSong_GB2312" w:hint="eastAsia"/>
          <w:sz w:val="32"/>
          <w:szCs w:val="32"/>
        </w:rPr>
        <w:t>目标</w:t>
      </w:r>
      <w:r>
        <w:rPr>
          <w:rFonts w:ascii="FangSong_GB2312" w:eastAsia="FangSong_GB2312" w:hAnsi="FangSong_GB2312" w:cs="FangSong_GB2312" w:hint="eastAsia"/>
          <w:sz w:val="32"/>
          <w:szCs w:val="32"/>
        </w:rPr>
        <w:t>任务清单</w:t>
      </w: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sectPr w:rsidR="002D544D">
          <w:footerReference w:type="even" r:id="rId7"/>
          <w:footerReference w:type="default" r:id="rId8"/>
          <w:pgSz w:w="11906" w:h="16838"/>
          <w:pgMar w:top="1701" w:right="1587" w:bottom="1587" w:left="1587" w:header="851" w:footer="1304" w:gutter="0"/>
          <w:cols w:space="0"/>
          <w:docGrid w:type="lines" w:linePitch="312"/>
        </w:sectPr>
      </w:pPr>
    </w:p>
    <w:p w:rsidR="002D544D" w:rsidRDefault="00B35889">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p>
    <w:p w:rsidR="002D544D" w:rsidRDefault="00B3588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平阴县</w:t>
      </w:r>
      <w:r>
        <w:rPr>
          <w:rFonts w:ascii="方正小标宋简体" w:eastAsia="方正小标宋简体" w:hAnsi="方正小标宋简体" w:cs="方正小标宋简体" w:hint="eastAsia"/>
          <w:sz w:val="44"/>
          <w:szCs w:val="44"/>
        </w:rPr>
        <w:t>数字人民币</w:t>
      </w:r>
      <w:r>
        <w:rPr>
          <w:rFonts w:ascii="方正小标宋简体" w:eastAsia="方正小标宋简体" w:hAnsi="方正小标宋简体" w:cs="方正小标宋简体" w:hint="eastAsia"/>
          <w:sz w:val="44"/>
          <w:szCs w:val="44"/>
        </w:rPr>
        <w:t>试点</w:t>
      </w:r>
      <w:r>
        <w:rPr>
          <w:rFonts w:ascii="方正小标宋简体" w:eastAsia="方正小标宋简体" w:hAnsi="方正小标宋简体" w:cs="方正小标宋简体" w:hint="eastAsia"/>
          <w:sz w:val="44"/>
          <w:szCs w:val="44"/>
        </w:rPr>
        <w:t>目标</w:t>
      </w:r>
      <w:r>
        <w:rPr>
          <w:rFonts w:ascii="方正小标宋简体" w:eastAsia="方正小标宋简体" w:hAnsi="方正小标宋简体" w:cs="方正小标宋简体" w:hint="eastAsia"/>
          <w:sz w:val="44"/>
          <w:szCs w:val="44"/>
        </w:rPr>
        <w:t>任务</w:t>
      </w:r>
      <w:r>
        <w:rPr>
          <w:rFonts w:ascii="方正小标宋简体" w:eastAsia="方正小标宋简体" w:hAnsi="方正小标宋简体" w:cs="方正小标宋简体" w:hint="eastAsia"/>
          <w:sz w:val="44"/>
          <w:szCs w:val="44"/>
        </w:rPr>
        <w:t>清单</w:t>
      </w:r>
    </w:p>
    <w:tbl>
      <w:tblPr>
        <w:tblW w:w="12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9"/>
        <w:gridCol w:w="1960"/>
        <w:gridCol w:w="2061"/>
        <w:gridCol w:w="2235"/>
        <w:gridCol w:w="2297"/>
        <w:gridCol w:w="3316"/>
      </w:tblGrid>
      <w:tr w:rsidR="00B35889" w:rsidTr="00B35889">
        <w:trPr>
          <w:trHeight w:val="661"/>
          <w:tblHeader/>
          <w:jc w:val="center"/>
        </w:trPr>
        <w:tc>
          <w:tcPr>
            <w:tcW w:w="1009" w:type="dxa"/>
            <w:noWrap/>
            <w:vAlign w:val="center"/>
          </w:tcPr>
          <w:p w:rsidR="002D544D" w:rsidRPr="00B35889" w:rsidRDefault="00B35889" w:rsidP="00B35889">
            <w:pPr>
              <w:jc w:val="center"/>
              <w:rPr>
                <w:rFonts w:ascii="黑体" w:eastAsia="黑体" w:hAnsi="黑体" w:cs="黑体"/>
                <w:sz w:val="24"/>
              </w:rPr>
            </w:pPr>
            <w:r w:rsidRPr="00B35889">
              <w:rPr>
                <w:rFonts w:ascii="黑体" w:eastAsia="黑体" w:hAnsi="黑体" w:cs="黑体" w:hint="eastAsia"/>
                <w:sz w:val="24"/>
              </w:rPr>
              <w:t>序号</w:t>
            </w:r>
          </w:p>
        </w:tc>
        <w:tc>
          <w:tcPr>
            <w:tcW w:w="1960" w:type="dxa"/>
            <w:noWrap/>
            <w:vAlign w:val="center"/>
          </w:tcPr>
          <w:p w:rsidR="002D544D" w:rsidRPr="00B35889" w:rsidRDefault="00B35889" w:rsidP="00B35889">
            <w:pPr>
              <w:jc w:val="center"/>
              <w:rPr>
                <w:rFonts w:ascii="黑体" w:eastAsia="黑体" w:hAnsi="黑体" w:cs="黑体"/>
                <w:sz w:val="24"/>
              </w:rPr>
            </w:pPr>
            <w:r w:rsidRPr="00B35889">
              <w:rPr>
                <w:rFonts w:ascii="黑体" w:eastAsia="黑体" w:hAnsi="黑体" w:cs="黑体" w:hint="eastAsia"/>
                <w:sz w:val="24"/>
              </w:rPr>
              <w:t>主要任务</w:t>
            </w:r>
          </w:p>
        </w:tc>
        <w:tc>
          <w:tcPr>
            <w:tcW w:w="2061" w:type="dxa"/>
            <w:noWrap/>
            <w:vAlign w:val="center"/>
          </w:tcPr>
          <w:p w:rsidR="002D544D" w:rsidRPr="00B35889" w:rsidRDefault="00B35889" w:rsidP="00B35889">
            <w:pPr>
              <w:jc w:val="center"/>
              <w:rPr>
                <w:rFonts w:ascii="黑体" w:eastAsia="黑体" w:hAnsi="黑体" w:cs="黑体"/>
                <w:sz w:val="24"/>
              </w:rPr>
            </w:pPr>
            <w:r w:rsidRPr="00B35889">
              <w:rPr>
                <w:rFonts w:ascii="黑体" w:eastAsia="黑体" w:hAnsi="黑体" w:cs="黑体" w:hint="eastAsia"/>
                <w:sz w:val="24"/>
              </w:rPr>
              <w:t>责任单位</w:t>
            </w:r>
          </w:p>
        </w:tc>
        <w:tc>
          <w:tcPr>
            <w:tcW w:w="2235" w:type="dxa"/>
            <w:noWrap/>
            <w:vAlign w:val="center"/>
          </w:tcPr>
          <w:p w:rsidR="002D544D" w:rsidRPr="00B35889" w:rsidRDefault="00B35889" w:rsidP="00B35889">
            <w:pPr>
              <w:jc w:val="center"/>
              <w:rPr>
                <w:rFonts w:ascii="黑体" w:eastAsia="黑体" w:hAnsi="黑体" w:cs="黑体"/>
                <w:sz w:val="24"/>
              </w:rPr>
            </w:pPr>
            <w:r w:rsidRPr="00B35889">
              <w:rPr>
                <w:rFonts w:ascii="黑体" w:eastAsia="黑体" w:hAnsi="黑体" w:cs="黑体" w:hint="eastAsia"/>
                <w:sz w:val="24"/>
              </w:rPr>
              <w:t>上</w:t>
            </w:r>
            <w:r w:rsidRPr="00B35889">
              <w:rPr>
                <w:rFonts w:ascii="黑体" w:eastAsia="黑体" w:hAnsi="黑体" w:cs="黑体" w:hint="eastAsia"/>
                <w:sz w:val="24"/>
              </w:rPr>
              <w:t>半年</w:t>
            </w:r>
            <w:r w:rsidRPr="00B35889">
              <w:rPr>
                <w:rFonts w:ascii="黑体" w:eastAsia="黑体" w:hAnsi="黑体" w:cs="黑体" w:hint="eastAsia"/>
                <w:sz w:val="24"/>
              </w:rPr>
              <w:t>目标</w:t>
            </w:r>
          </w:p>
        </w:tc>
        <w:tc>
          <w:tcPr>
            <w:tcW w:w="2297" w:type="dxa"/>
            <w:noWrap/>
            <w:vAlign w:val="center"/>
          </w:tcPr>
          <w:p w:rsidR="002D544D" w:rsidRPr="00B35889" w:rsidRDefault="00B35889" w:rsidP="00B35889">
            <w:pPr>
              <w:jc w:val="center"/>
              <w:rPr>
                <w:rFonts w:ascii="黑体" w:eastAsia="黑体" w:hAnsi="黑体" w:cs="黑体"/>
                <w:sz w:val="24"/>
              </w:rPr>
            </w:pPr>
            <w:r w:rsidRPr="00B35889">
              <w:rPr>
                <w:rFonts w:ascii="黑体" w:eastAsia="黑体" w:hAnsi="黑体" w:cs="黑体" w:hint="eastAsia"/>
                <w:sz w:val="24"/>
              </w:rPr>
              <w:t>三季度</w:t>
            </w:r>
            <w:r w:rsidRPr="00B35889">
              <w:rPr>
                <w:rFonts w:ascii="黑体" w:eastAsia="黑体" w:hAnsi="黑体" w:cs="黑体" w:hint="eastAsia"/>
                <w:sz w:val="24"/>
              </w:rPr>
              <w:t>目标</w:t>
            </w:r>
          </w:p>
        </w:tc>
        <w:tc>
          <w:tcPr>
            <w:tcW w:w="3316" w:type="dxa"/>
            <w:noWrap/>
            <w:vAlign w:val="center"/>
          </w:tcPr>
          <w:p w:rsidR="002D544D" w:rsidRPr="00B35889" w:rsidRDefault="00B35889" w:rsidP="00B35889">
            <w:pPr>
              <w:jc w:val="center"/>
              <w:rPr>
                <w:rFonts w:ascii="黑体" w:eastAsia="黑体" w:hAnsi="黑体" w:cs="黑体"/>
                <w:sz w:val="24"/>
              </w:rPr>
            </w:pPr>
            <w:r w:rsidRPr="00B35889">
              <w:rPr>
                <w:rFonts w:ascii="黑体" w:eastAsia="黑体" w:hAnsi="黑体" w:cs="黑体" w:hint="eastAsia"/>
                <w:sz w:val="24"/>
              </w:rPr>
              <w:t>全年目标</w:t>
            </w:r>
          </w:p>
        </w:tc>
      </w:tr>
      <w:tr w:rsidR="00B35889" w:rsidTr="00B35889">
        <w:trPr>
          <w:trHeight w:val="4293"/>
          <w:jc w:val="center"/>
        </w:trPr>
        <w:tc>
          <w:tcPr>
            <w:tcW w:w="1009" w:type="dxa"/>
            <w:noWrap/>
            <w:vAlign w:val="center"/>
          </w:tcPr>
          <w:p w:rsidR="002D544D" w:rsidRPr="00B35889" w:rsidRDefault="00B35889" w:rsidP="00B35889">
            <w:pPr>
              <w:jc w:val="center"/>
              <w:rPr>
                <w:rFonts w:ascii="Calibri" w:hAnsi="Calibri"/>
                <w:sz w:val="24"/>
              </w:rPr>
            </w:pPr>
            <w:r w:rsidRPr="00B35889">
              <w:rPr>
                <w:rFonts w:ascii="Calibri" w:hAnsi="Calibri" w:hint="eastAsia"/>
                <w:sz w:val="24"/>
              </w:rPr>
              <w:t>1</w:t>
            </w:r>
          </w:p>
        </w:tc>
        <w:tc>
          <w:tcPr>
            <w:tcW w:w="1960" w:type="dxa"/>
            <w:noWrap/>
            <w:vAlign w:val="center"/>
          </w:tcPr>
          <w:p w:rsidR="002D544D" w:rsidRPr="00B35889" w:rsidRDefault="00B35889">
            <w:pPr>
              <w:rPr>
                <w:rFonts w:ascii="Calibri" w:hAnsi="Calibri"/>
                <w:sz w:val="24"/>
              </w:rPr>
            </w:pPr>
            <w:r w:rsidRPr="00B35889">
              <w:rPr>
                <w:rFonts w:ascii="Calibri" w:hAnsi="Calibri" w:hint="eastAsia"/>
                <w:sz w:val="24"/>
              </w:rPr>
              <w:t>代发工资场景</w:t>
            </w:r>
          </w:p>
        </w:tc>
        <w:tc>
          <w:tcPr>
            <w:tcW w:w="2061" w:type="dxa"/>
            <w:noWrap/>
            <w:vAlign w:val="center"/>
          </w:tcPr>
          <w:p w:rsidR="002D544D" w:rsidRPr="00B35889" w:rsidRDefault="00B35889">
            <w:pPr>
              <w:rPr>
                <w:rFonts w:ascii="Calibri" w:hAnsi="Calibri"/>
                <w:sz w:val="24"/>
              </w:rPr>
            </w:pPr>
            <w:r w:rsidRPr="00B35889">
              <w:rPr>
                <w:rFonts w:ascii="Calibri" w:hAnsi="Calibri" w:hint="eastAsia"/>
                <w:sz w:val="24"/>
              </w:rPr>
              <w:t>县财政局、试点部门单位、人民银行平阴县支行、县金融事业发展中心、各运营机构等</w:t>
            </w:r>
          </w:p>
        </w:tc>
        <w:tc>
          <w:tcPr>
            <w:tcW w:w="2235" w:type="dxa"/>
            <w:noWrap/>
            <w:vAlign w:val="center"/>
          </w:tcPr>
          <w:p w:rsidR="002D544D" w:rsidRPr="00B35889" w:rsidRDefault="00B35889">
            <w:pPr>
              <w:rPr>
                <w:rFonts w:ascii="Calibri" w:hAnsi="Calibri"/>
                <w:sz w:val="24"/>
              </w:rPr>
            </w:pPr>
            <w:r w:rsidRPr="00B35889">
              <w:rPr>
                <w:rFonts w:ascii="Calibri" w:hAnsi="Calibri" w:hint="eastAsia"/>
                <w:sz w:val="24"/>
              </w:rPr>
              <w:t>选取</w:t>
            </w:r>
            <w:r w:rsidRPr="00B35889">
              <w:rPr>
                <w:rFonts w:ascii="Calibri" w:hAnsi="Calibri" w:hint="eastAsia"/>
                <w:sz w:val="24"/>
              </w:rPr>
              <w:t>部分企业、县金融事业发展中心以数字人民形式发放工资，开展数字人民币发放工资试点。积极推动在部分机关事业单位、国有企业食堂场所增加数字人民币支付（充值）方式，鼓励职工开通数币钱包以数字人民币支付餐费。</w:t>
            </w:r>
          </w:p>
        </w:tc>
        <w:tc>
          <w:tcPr>
            <w:tcW w:w="2297" w:type="dxa"/>
            <w:noWrap/>
            <w:vAlign w:val="center"/>
          </w:tcPr>
          <w:p w:rsidR="002D544D" w:rsidRPr="00B35889" w:rsidRDefault="00B35889">
            <w:pPr>
              <w:rPr>
                <w:rFonts w:ascii="Calibri" w:hAnsi="Calibri"/>
                <w:sz w:val="24"/>
              </w:rPr>
            </w:pPr>
            <w:r w:rsidRPr="00B35889">
              <w:rPr>
                <w:rFonts w:ascii="Calibri" w:hAnsi="Calibri" w:hint="eastAsia"/>
                <w:sz w:val="24"/>
              </w:rPr>
              <w:t>选取</w:t>
            </w:r>
            <w:r w:rsidRPr="00B35889">
              <w:rPr>
                <w:rFonts w:ascii="Calibri" w:hAnsi="Calibri" w:hint="eastAsia"/>
                <w:sz w:val="24"/>
              </w:rPr>
              <w:t>3</w:t>
            </w:r>
            <w:r w:rsidRPr="00B35889">
              <w:rPr>
                <w:rFonts w:ascii="Calibri" w:hAnsi="Calibri" w:hint="eastAsia"/>
                <w:sz w:val="24"/>
              </w:rPr>
              <w:t>家部门单位开展数字人民币形式发放工资试点。</w:t>
            </w:r>
          </w:p>
        </w:tc>
        <w:tc>
          <w:tcPr>
            <w:tcW w:w="3316" w:type="dxa"/>
            <w:noWrap/>
            <w:vAlign w:val="center"/>
          </w:tcPr>
          <w:p w:rsidR="002D544D" w:rsidRPr="00B35889" w:rsidRDefault="00B35889">
            <w:pPr>
              <w:rPr>
                <w:rFonts w:ascii="Calibri" w:hAnsi="Calibri"/>
                <w:sz w:val="24"/>
              </w:rPr>
            </w:pPr>
            <w:r w:rsidRPr="00B35889">
              <w:rPr>
                <w:rFonts w:ascii="Calibri" w:hAnsi="Calibri" w:hint="eastAsia"/>
                <w:color w:val="000000" w:themeColor="text1"/>
                <w:sz w:val="24"/>
              </w:rPr>
              <w:t>选取</w:t>
            </w:r>
            <w:r w:rsidRPr="00B35889">
              <w:rPr>
                <w:rFonts w:ascii="Calibri" w:hAnsi="Calibri" w:hint="eastAsia"/>
                <w:color w:val="000000" w:themeColor="text1"/>
                <w:sz w:val="24"/>
              </w:rPr>
              <w:t>5</w:t>
            </w:r>
            <w:r w:rsidRPr="00B35889">
              <w:rPr>
                <w:rFonts w:ascii="Calibri" w:hAnsi="Calibri" w:hint="eastAsia"/>
                <w:color w:val="000000" w:themeColor="text1"/>
                <w:sz w:val="24"/>
              </w:rPr>
              <w:t>家以上部门单位开展数字人民币形式发放工资试点。</w:t>
            </w:r>
            <w:r w:rsidRPr="00B35889">
              <w:rPr>
                <w:rFonts w:ascii="Calibri" w:hAnsi="Calibri" w:hint="eastAsia"/>
                <w:sz w:val="24"/>
              </w:rPr>
              <w:t>积极探索使用数字人民币发放绩效工资的可行性。</w:t>
            </w:r>
          </w:p>
        </w:tc>
      </w:tr>
      <w:tr w:rsidR="00B35889" w:rsidTr="00B35889">
        <w:trPr>
          <w:trHeight w:val="2646"/>
          <w:jc w:val="center"/>
        </w:trPr>
        <w:tc>
          <w:tcPr>
            <w:tcW w:w="1009" w:type="dxa"/>
            <w:noWrap/>
            <w:vAlign w:val="center"/>
          </w:tcPr>
          <w:p w:rsidR="002D544D" w:rsidRPr="00B35889" w:rsidRDefault="00B35889" w:rsidP="00B35889">
            <w:pPr>
              <w:jc w:val="center"/>
              <w:rPr>
                <w:rFonts w:ascii="Calibri" w:hAnsi="Calibri"/>
                <w:sz w:val="24"/>
              </w:rPr>
            </w:pPr>
            <w:r w:rsidRPr="00B35889">
              <w:rPr>
                <w:rFonts w:ascii="Calibri" w:hAnsi="Calibri" w:hint="eastAsia"/>
                <w:sz w:val="24"/>
              </w:rPr>
              <w:t>2</w:t>
            </w:r>
          </w:p>
        </w:tc>
        <w:tc>
          <w:tcPr>
            <w:tcW w:w="1960" w:type="dxa"/>
            <w:noWrap/>
            <w:vAlign w:val="center"/>
          </w:tcPr>
          <w:p w:rsidR="002D544D" w:rsidRPr="00B35889" w:rsidRDefault="00843716">
            <w:pPr>
              <w:rPr>
                <w:rFonts w:ascii="Calibri" w:hAnsi="Calibri"/>
                <w:sz w:val="24"/>
              </w:rPr>
            </w:pPr>
            <w:r w:rsidRPr="00B35889">
              <w:rPr>
                <w:rFonts w:ascii="Calibri" w:hAnsi="Calibri" w:hint="eastAsia"/>
                <w:sz w:val="24"/>
              </w:rPr>
              <w:t>党费、工会费交</w:t>
            </w:r>
            <w:r w:rsidR="00B35889" w:rsidRPr="00B35889">
              <w:rPr>
                <w:rFonts w:ascii="Calibri" w:hAnsi="Calibri" w:hint="eastAsia"/>
                <w:sz w:val="24"/>
              </w:rPr>
              <w:t>纳场景</w:t>
            </w:r>
          </w:p>
        </w:tc>
        <w:tc>
          <w:tcPr>
            <w:tcW w:w="2061" w:type="dxa"/>
            <w:noWrap/>
            <w:vAlign w:val="center"/>
          </w:tcPr>
          <w:p w:rsidR="002D544D" w:rsidRPr="00B35889" w:rsidRDefault="00B35889">
            <w:pPr>
              <w:rPr>
                <w:rFonts w:ascii="Calibri" w:hAnsi="Calibri"/>
                <w:sz w:val="24"/>
              </w:rPr>
            </w:pPr>
            <w:r w:rsidRPr="00B35889">
              <w:rPr>
                <w:rFonts w:ascii="Calibri" w:hAnsi="Calibri" w:hint="eastAsia"/>
                <w:sz w:val="24"/>
              </w:rPr>
              <w:t>县委组织部、县总工会、试点部门单位、人民银行平阴县支行、县金融事业发展中心、各运营机构等</w:t>
            </w:r>
          </w:p>
        </w:tc>
        <w:tc>
          <w:tcPr>
            <w:tcW w:w="2235" w:type="dxa"/>
            <w:shd w:val="clear" w:color="auto" w:fill="auto"/>
            <w:noWrap/>
            <w:vAlign w:val="center"/>
          </w:tcPr>
          <w:p w:rsidR="002D544D" w:rsidRPr="00B35889" w:rsidRDefault="00B35889">
            <w:pPr>
              <w:rPr>
                <w:rFonts w:ascii="Calibri" w:hAnsi="Calibri"/>
                <w:sz w:val="24"/>
              </w:rPr>
            </w:pPr>
            <w:r w:rsidRPr="00B35889">
              <w:rPr>
                <w:rFonts w:ascii="Calibri" w:hAnsi="Calibri" w:hint="eastAsia"/>
                <w:color w:val="000000" w:themeColor="text1"/>
                <w:sz w:val="24"/>
              </w:rPr>
              <w:t>加大宣传推广力度，向各县直机关工会宣介</w:t>
            </w:r>
            <w:r w:rsidR="00843716" w:rsidRPr="00B35889">
              <w:rPr>
                <w:rFonts w:ascii="Calibri" w:hAnsi="Calibri" w:hint="eastAsia"/>
                <w:color w:val="000000" w:themeColor="text1"/>
                <w:sz w:val="24"/>
              </w:rPr>
              <w:t>推广以数字人民币形式交纳工会费，选取部分金融机构使用数字人民币交</w:t>
            </w:r>
            <w:r w:rsidRPr="00B35889">
              <w:rPr>
                <w:rFonts w:ascii="Calibri" w:hAnsi="Calibri" w:hint="eastAsia"/>
                <w:color w:val="000000" w:themeColor="text1"/>
                <w:sz w:val="24"/>
              </w:rPr>
              <w:t>纳党费，争取实现场景落</w:t>
            </w:r>
            <w:r w:rsidRPr="00B35889">
              <w:rPr>
                <w:rFonts w:ascii="Calibri" w:hAnsi="Calibri" w:hint="eastAsia"/>
                <w:color w:val="000000" w:themeColor="text1"/>
                <w:sz w:val="24"/>
              </w:rPr>
              <w:lastRenderedPageBreak/>
              <w:t>地。</w:t>
            </w:r>
            <w:r w:rsidRPr="00B35889">
              <w:rPr>
                <w:rFonts w:ascii="Calibri" w:hAnsi="Calibri" w:hint="eastAsia"/>
                <w:color w:val="000000" w:themeColor="text1"/>
                <w:sz w:val="24"/>
              </w:rPr>
              <w:t xml:space="preserve"> </w:t>
            </w:r>
          </w:p>
        </w:tc>
        <w:tc>
          <w:tcPr>
            <w:tcW w:w="2297" w:type="dxa"/>
            <w:shd w:val="clear" w:color="auto" w:fill="auto"/>
            <w:noWrap/>
            <w:vAlign w:val="center"/>
          </w:tcPr>
          <w:p w:rsidR="002D544D" w:rsidRPr="00B35889" w:rsidRDefault="00843716">
            <w:pPr>
              <w:rPr>
                <w:rFonts w:ascii="Calibri" w:hAnsi="Calibri"/>
                <w:sz w:val="24"/>
              </w:rPr>
            </w:pPr>
            <w:r w:rsidRPr="00B35889">
              <w:rPr>
                <w:rFonts w:ascii="Calibri" w:hAnsi="Calibri" w:hint="eastAsia"/>
                <w:sz w:val="24"/>
              </w:rPr>
              <w:lastRenderedPageBreak/>
              <w:t>继续扩展数字人民币交纳党费、工会费的范围，争取县机关工会使用数字人民币交</w:t>
            </w:r>
            <w:r w:rsidR="00B35889" w:rsidRPr="00B35889">
              <w:rPr>
                <w:rFonts w:ascii="Calibri" w:hAnsi="Calibri" w:hint="eastAsia"/>
                <w:sz w:val="24"/>
              </w:rPr>
              <w:t>纳工会费全覆盖。</w:t>
            </w:r>
          </w:p>
        </w:tc>
        <w:tc>
          <w:tcPr>
            <w:tcW w:w="3316" w:type="dxa"/>
            <w:noWrap/>
            <w:vAlign w:val="center"/>
          </w:tcPr>
          <w:p w:rsidR="002D544D" w:rsidRPr="00B35889" w:rsidRDefault="00843716">
            <w:pPr>
              <w:rPr>
                <w:rFonts w:ascii="Calibri" w:hAnsi="Calibri"/>
                <w:sz w:val="24"/>
              </w:rPr>
            </w:pPr>
            <w:r w:rsidRPr="00B35889">
              <w:rPr>
                <w:rFonts w:ascii="Calibri" w:hAnsi="Calibri" w:hint="eastAsia"/>
                <w:sz w:val="24"/>
              </w:rPr>
              <w:t>加大宣传推广力度，在县机关工会实现数字人民币交纳工会费全覆盖基础上，推动有条件的企事业单位工会使用数字人民币交</w:t>
            </w:r>
            <w:r w:rsidR="00B35889" w:rsidRPr="00B35889">
              <w:rPr>
                <w:rFonts w:ascii="Calibri" w:hAnsi="Calibri" w:hint="eastAsia"/>
                <w:sz w:val="24"/>
              </w:rPr>
              <w:t>纳工会费。</w:t>
            </w:r>
            <w:r w:rsidR="00B35889" w:rsidRPr="00B35889">
              <w:rPr>
                <w:rFonts w:ascii="Calibri" w:hAnsi="Calibri" w:hint="eastAsia"/>
                <w:sz w:val="24"/>
              </w:rPr>
              <w:t xml:space="preserve"> </w:t>
            </w:r>
          </w:p>
          <w:p w:rsidR="002D544D" w:rsidRPr="00B35889" w:rsidRDefault="002D544D">
            <w:pPr>
              <w:rPr>
                <w:rFonts w:ascii="Calibri" w:hAnsi="Calibri"/>
                <w:sz w:val="24"/>
              </w:rPr>
            </w:pPr>
          </w:p>
        </w:tc>
      </w:tr>
      <w:tr w:rsidR="00B35889" w:rsidTr="00B35889">
        <w:trPr>
          <w:trHeight w:val="3416"/>
          <w:jc w:val="center"/>
        </w:trPr>
        <w:tc>
          <w:tcPr>
            <w:tcW w:w="1009" w:type="dxa"/>
            <w:shd w:val="clear" w:color="auto" w:fill="auto"/>
            <w:noWrap/>
            <w:vAlign w:val="center"/>
          </w:tcPr>
          <w:p w:rsidR="002D544D" w:rsidRPr="00B35889" w:rsidRDefault="002D544D" w:rsidP="00B35889">
            <w:pPr>
              <w:jc w:val="center"/>
              <w:rPr>
                <w:rFonts w:ascii="Calibri" w:hAnsi="Calibri"/>
                <w:sz w:val="24"/>
              </w:rPr>
            </w:pPr>
          </w:p>
          <w:p w:rsidR="002D544D" w:rsidRPr="00B35889" w:rsidRDefault="00B35889" w:rsidP="00B35889">
            <w:pPr>
              <w:pStyle w:val="9"/>
              <w:ind w:firstLineChars="0" w:firstLine="0"/>
              <w:jc w:val="center"/>
              <w:rPr>
                <w:rFonts w:ascii="Times New Roman" w:eastAsia="宋体" w:hAnsi="Times New Roman"/>
                <w:sz w:val="21"/>
              </w:rPr>
            </w:pPr>
            <w:r w:rsidRPr="00B35889">
              <w:rPr>
                <w:rFonts w:ascii="Times New Roman" w:eastAsia="宋体" w:hAnsi="Times New Roman" w:hint="eastAsia"/>
                <w:sz w:val="21"/>
              </w:rPr>
              <w:t>3</w:t>
            </w:r>
          </w:p>
          <w:p w:rsidR="002D544D" w:rsidRPr="00B35889" w:rsidRDefault="002D544D" w:rsidP="00B35889">
            <w:pPr>
              <w:jc w:val="center"/>
              <w:rPr>
                <w:rFonts w:ascii="Calibri" w:hAnsi="Calibri"/>
                <w:sz w:val="24"/>
              </w:rPr>
            </w:pPr>
          </w:p>
          <w:p w:rsidR="002D544D" w:rsidRDefault="002D544D" w:rsidP="00B35889">
            <w:pPr>
              <w:pStyle w:val="9"/>
              <w:ind w:firstLineChars="0" w:firstLine="0"/>
              <w:jc w:val="center"/>
            </w:pPr>
          </w:p>
        </w:tc>
        <w:tc>
          <w:tcPr>
            <w:tcW w:w="1960" w:type="dxa"/>
            <w:shd w:val="clear" w:color="auto" w:fill="auto"/>
            <w:noWrap/>
            <w:vAlign w:val="center"/>
          </w:tcPr>
          <w:p w:rsidR="002D544D" w:rsidRPr="00B35889" w:rsidRDefault="00B35889">
            <w:pPr>
              <w:rPr>
                <w:rFonts w:ascii="Calibri" w:hAnsi="Calibri"/>
                <w:sz w:val="24"/>
              </w:rPr>
            </w:pPr>
            <w:r w:rsidRPr="00B35889">
              <w:rPr>
                <w:rFonts w:ascii="Calibri" w:hAnsi="Calibri" w:hint="eastAsia"/>
                <w:sz w:val="24"/>
              </w:rPr>
              <w:t>校园消费场景</w:t>
            </w:r>
          </w:p>
          <w:p w:rsidR="002D544D" w:rsidRPr="00B35889" w:rsidRDefault="002D544D">
            <w:pPr>
              <w:rPr>
                <w:rFonts w:ascii="Calibri" w:hAnsi="Calibri"/>
                <w:sz w:val="24"/>
              </w:rPr>
            </w:pPr>
          </w:p>
        </w:tc>
        <w:tc>
          <w:tcPr>
            <w:tcW w:w="2061" w:type="dxa"/>
            <w:shd w:val="clear" w:color="auto" w:fill="auto"/>
            <w:noWrap/>
            <w:vAlign w:val="center"/>
          </w:tcPr>
          <w:p w:rsidR="002D544D" w:rsidRPr="00B35889" w:rsidRDefault="00B35889">
            <w:pPr>
              <w:rPr>
                <w:rFonts w:ascii="Calibri" w:hAnsi="Calibri"/>
                <w:sz w:val="24"/>
              </w:rPr>
            </w:pPr>
            <w:r w:rsidRPr="00B35889">
              <w:rPr>
                <w:rFonts w:ascii="Calibri" w:hAnsi="Calibri" w:hint="eastAsia"/>
                <w:sz w:val="24"/>
              </w:rPr>
              <w:t>县教体局、试点学校、各运营机构等</w:t>
            </w:r>
          </w:p>
        </w:tc>
        <w:tc>
          <w:tcPr>
            <w:tcW w:w="2235" w:type="dxa"/>
            <w:shd w:val="clear" w:color="auto" w:fill="auto"/>
            <w:noWrap/>
            <w:vAlign w:val="center"/>
          </w:tcPr>
          <w:p w:rsidR="002D544D" w:rsidRPr="00B35889" w:rsidRDefault="002D544D">
            <w:pPr>
              <w:rPr>
                <w:rFonts w:ascii="Calibri" w:hAnsi="Calibri"/>
                <w:sz w:val="24"/>
              </w:rPr>
            </w:pPr>
          </w:p>
          <w:p w:rsidR="002D544D" w:rsidRPr="00B35889" w:rsidRDefault="00B35889">
            <w:pPr>
              <w:rPr>
                <w:rFonts w:ascii="Calibri" w:hAnsi="Calibri"/>
                <w:sz w:val="24"/>
              </w:rPr>
            </w:pPr>
            <w:r w:rsidRPr="00B35889">
              <w:rPr>
                <w:rFonts w:ascii="Calibri" w:hAnsi="Calibri" w:hint="eastAsia"/>
                <w:sz w:val="24"/>
              </w:rPr>
              <w:t>向县内学校宣介数字人民币知识及试点场景应用。对相关设备进行改造升级，适配数字人民币所需条件，选取</w:t>
            </w:r>
            <w:r w:rsidRPr="00B35889">
              <w:rPr>
                <w:rFonts w:ascii="Calibri" w:hAnsi="Calibri" w:hint="eastAsia"/>
                <w:sz w:val="24"/>
              </w:rPr>
              <w:t>3</w:t>
            </w:r>
            <w:r w:rsidR="00843716" w:rsidRPr="00B35889">
              <w:rPr>
                <w:rFonts w:ascii="Calibri" w:hAnsi="Calibri" w:hint="eastAsia"/>
                <w:sz w:val="24"/>
              </w:rPr>
              <w:t>家左右学校，在学杂费、伙食费交</w:t>
            </w:r>
            <w:r w:rsidRPr="00B35889">
              <w:rPr>
                <w:rFonts w:ascii="Calibri" w:hAnsi="Calibri" w:hint="eastAsia"/>
                <w:sz w:val="24"/>
              </w:rPr>
              <w:t>纳等领域实现数字人民币的应用落地。</w:t>
            </w:r>
          </w:p>
          <w:p w:rsidR="002D544D" w:rsidRDefault="002D544D" w:rsidP="00B35889">
            <w:pPr>
              <w:pStyle w:val="9"/>
              <w:ind w:firstLine="680"/>
            </w:pPr>
          </w:p>
        </w:tc>
        <w:tc>
          <w:tcPr>
            <w:tcW w:w="2297" w:type="dxa"/>
            <w:shd w:val="clear" w:color="auto" w:fill="auto"/>
            <w:noWrap/>
            <w:vAlign w:val="center"/>
          </w:tcPr>
          <w:p w:rsidR="002D544D" w:rsidRPr="00B35889" w:rsidRDefault="00B35889">
            <w:pPr>
              <w:rPr>
                <w:rFonts w:ascii="Calibri" w:hAnsi="Calibri"/>
                <w:sz w:val="24"/>
              </w:rPr>
            </w:pPr>
            <w:r w:rsidRPr="00B35889">
              <w:rPr>
                <w:rFonts w:ascii="Calibri" w:hAnsi="Calibri" w:hint="eastAsia"/>
                <w:sz w:val="24"/>
              </w:rPr>
              <w:t>根据试点情况，继续扩大场景覆盖率。选取城区</w:t>
            </w:r>
            <w:r w:rsidRPr="00B35889">
              <w:rPr>
                <w:rFonts w:ascii="Calibri" w:hAnsi="Calibri" w:hint="eastAsia"/>
                <w:sz w:val="24"/>
              </w:rPr>
              <w:t>5</w:t>
            </w:r>
            <w:r w:rsidRPr="00B35889">
              <w:rPr>
                <w:rFonts w:ascii="Calibri" w:hAnsi="Calibri" w:hint="eastAsia"/>
                <w:sz w:val="24"/>
              </w:rPr>
              <w:t>家左右学校以数字人民币支付学杂费、伙食费，各镇选取至少</w:t>
            </w:r>
            <w:r w:rsidRPr="00B35889">
              <w:rPr>
                <w:rFonts w:ascii="Calibri" w:hAnsi="Calibri" w:hint="eastAsia"/>
                <w:sz w:val="24"/>
              </w:rPr>
              <w:t>1</w:t>
            </w:r>
            <w:r w:rsidRPr="00B35889">
              <w:rPr>
                <w:rFonts w:ascii="Calibri" w:hAnsi="Calibri" w:hint="eastAsia"/>
                <w:sz w:val="24"/>
              </w:rPr>
              <w:t>家学校支付学杂费、伙食费。</w:t>
            </w:r>
          </w:p>
        </w:tc>
        <w:tc>
          <w:tcPr>
            <w:tcW w:w="3316" w:type="dxa"/>
            <w:shd w:val="clear" w:color="auto" w:fill="auto"/>
            <w:noWrap/>
            <w:vAlign w:val="center"/>
          </w:tcPr>
          <w:p w:rsidR="002D544D" w:rsidRPr="00B35889" w:rsidRDefault="00B35889">
            <w:pPr>
              <w:rPr>
                <w:rFonts w:ascii="Calibri" w:hAnsi="Calibri"/>
                <w:sz w:val="24"/>
              </w:rPr>
            </w:pPr>
            <w:r w:rsidRPr="00B35889">
              <w:rPr>
                <w:rFonts w:ascii="Calibri" w:hAnsi="Calibri" w:hint="eastAsia"/>
                <w:sz w:val="24"/>
              </w:rPr>
              <w:t>全县学校</w:t>
            </w:r>
            <w:r w:rsidRPr="00B35889">
              <w:rPr>
                <w:rFonts w:ascii="Calibri" w:hAnsi="Calibri" w:hint="eastAsia"/>
                <w:sz w:val="24"/>
              </w:rPr>
              <w:t>20</w:t>
            </w:r>
            <w:r w:rsidRPr="00B35889">
              <w:rPr>
                <w:rFonts w:ascii="Calibri" w:hAnsi="Calibri" w:hint="eastAsia"/>
                <w:sz w:val="24"/>
              </w:rPr>
              <w:t>家左右学校实现数字人民币支付学杂费、伙食费。</w:t>
            </w:r>
          </w:p>
        </w:tc>
      </w:tr>
      <w:tr w:rsidR="00B35889" w:rsidTr="00B35889">
        <w:trPr>
          <w:trHeight w:val="2241"/>
          <w:jc w:val="center"/>
        </w:trPr>
        <w:tc>
          <w:tcPr>
            <w:tcW w:w="1009" w:type="dxa"/>
            <w:noWrap/>
            <w:vAlign w:val="center"/>
          </w:tcPr>
          <w:p w:rsidR="002D544D" w:rsidRPr="00B35889" w:rsidRDefault="00B35889" w:rsidP="00B35889">
            <w:pPr>
              <w:pStyle w:val="9"/>
              <w:ind w:firstLineChars="0" w:firstLine="0"/>
              <w:jc w:val="center"/>
              <w:rPr>
                <w:rFonts w:ascii="Times New Roman" w:eastAsia="宋体" w:hAnsi="Times New Roman"/>
                <w:sz w:val="21"/>
              </w:rPr>
            </w:pPr>
            <w:r w:rsidRPr="00B35889">
              <w:rPr>
                <w:rFonts w:ascii="Times New Roman" w:eastAsia="宋体" w:hAnsi="Times New Roman" w:hint="eastAsia"/>
                <w:sz w:val="21"/>
              </w:rPr>
              <w:t xml:space="preserve"> 4</w:t>
            </w:r>
          </w:p>
        </w:tc>
        <w:tc>
          <w:tcPr>
            <w:tcW w:w="1960" w:type="dxa"/>
            <w:noWrap/>
            <w:vAlign w:val="center"/>
          </w:tcPr>
          <w:p w:rsidR="002D544D" w:rsidRPr="00B35889" w:rsidRDefault="00B35889" w:rsidP="00B35889">
            <w:pPr>
              <w:pStyle w:val="9"/>
              <w:ind w:firstLineChars="0" w:firstLine="0"/>
              <w:rPr>
                <w:rFonts w:ascii="Times New Roman" w:eastAsia="宋体" w:hAnsi="Times New Roman"/>
                <w:sz w:val="21"/>
              </w:rPr>
            </w:pPr>
            <w:r w:rsidRPr="00B35889">
              <w:rPr>
                <w:rFonts w:ascii="Times New Roman" w:eastAsia="宋体" w:hAnsi="Times New Roman" w:hint="eastAsia"/>
                <w:sz w:val="21"/>
              </w:rPr>
              <w:t>医疗健康场景</w:t>
            </w:r>
          </w:p>
        </w:tc>
        <w:tc>
          <w:tcPr>
            <w:tcW w:w="2061" w:type="dxa"/>
            <w:noWrap/>
            <w:vAlign w:val="center"/>
          </w:tcPr>
          <w:p w:rsidR="002D544D" w:rsidRPr="00B35889" w:rsidRDefault="00B35889">
            <w:pPr>
              <w:rPr>
                <w:rFonts w:ascii="Calibri" w:hAnsi="Calibri"/>
                <w:sz w:val="24"/>
              </w:rPr>
            </w:pPr>
            <w:r w:rsidRPr="00B35889">
              <w:rPr>
                <w:rFonts w:ascii="Calibri" w:hAnsi="Calibri" w:hint="eastAsia"/>
                <w:sz w:val="24"/>
              </w:rPr>
              <w:t>县</w:t>
            </w:r>
            <w:r w:rsidRPr="00B35889">
              <w:rPr>
                <w:rFonts w:ascii="Calibri" w:hAnsi="Calibri" w:hint="eastAsia"/>
                <w:sz w:val="24"/>
              </w:rPr>
              <w:t>卫健</w:t>
            </w:r>
            <w:r w:rsidRPr="00B35889">
              <w:rPr>
                <w:rFonts w:ascii="Calibri" w:hAnsi="Calibri" w:hint="eastAsia"/>
                <w:sz w:val="24"/>
              </w:rPr>
              <w:t>局</w:t>
            </w:r>
            <w:r w:rsidRPr="00B35889">
              <w:rPr>
                <w:rFonts w:ascii="Calibri" w:hAnsi="Calibri" w:hint="eastAsia"/>
                <w:sz w:val="24"/>
              </w:rPr>
              <w:t>、各试点医院、各运营机构</w:t>
            </w:r>
          </w:p>
        </w:tc>
        <w:tc>
          <w:tcPr>
            <w:tcW w:w="2235" w:type="dxa"/>
            <w:noWrap/>
            <w:vAlign w:val="center"/>
          </w:tcPr>
          <w:p w:rsidR="002D544D" w:rsidRPr="00B35889" w:rsidRDefault="002D544D">
            <w:pPr>
              <w:rPr>
                <w:rFonts w:ascii="Calibri" w:hAnsi="Calibri"/>
                <w:sz w:val="24"/>
              </w:rPr>
            </w:pPr>
          </w:p>
          <w:p w:rsidR="002D544D" w:rsidRPr="00B35889" w:rsidRDefault="00B35889">
            <w:pPr>
              <w:rPr>
                <w:rFonts w:ascii="Calibri" w:hAnsi="Calibri"/>
                <w:sz w:val="24"/>
              </w:rPr>
            </w:pPr>
            <w:r w:rsidRPr="00B35889">
              <w:rPr>
                <w:rFonts w:ascii="Calibri" w:hAnsi="Calibri" w:hint="eastAsia"/>
                <w:sz w:val="24"/>
              </w:rPr>
              <w:t>向县属医院宣介数字人民币知识及试点场景应用，加大数字人民币在医疗健康领域的普及率。研究数字人民币系统改造技术方案。</w:t>
            </w:r>
          </w:p>
          <w:p w:rsidR="002D544D" w:rsidRDefault="002D544D" w:rsidP="00B35889">
            <w:pPr>
              <w:pStyle w:val="9"/>
              <w:ind w:firstLine="680"/>
            </w:pPr>
          </w:p>
        </w:tc>
        <w:tc>
          <w:tcPr>
            <w:tcW w:w="2297" w:type="dxa"/>
            <w:noWrap/>
            <w:vAlign w:val="center"/>
          </w:tcPr>
          <w:p w:rsidR="002D544D" w:rsidRPr="00B35889" w:rsidRDefault="00B35889">
            <w:pPr>
              <w:rPr>
                <w:rFonts w:ascii="Calibri" w:hAnsi="Calibri"/>
                <w:color w:val="000000" w:themeColor="text1"/>
                <w:sz w:val="24"/>
              </w:rPr>
            </w:pPr>
            <w:r w:rsidRPr="00B35889">
              <w:rPr>
                <w:rFonts w:ascii="Calibri" w:hAnsi="Calibri" w:hint="eastAsia"/>
                <w:color w:val="000000" w:themeColor="text1"/>
                <w:sz w:val="24"/>
              </w:rPr>
              <w:t>选取</w:t>
            </w:r>
            <w:r w:rsidRPr="00B35889">
              <w:rPr>
                <w:rFonts w:ascii="Calibri" w:hAnsi="Calibri" w:hint="eastAsia"/>
                <w:color w:val="000000" w:themeColor="text1"/>
                <w:sz w:val="24"/>
              </w:rPr>
              <w:t>1</w:t>
            </w:r>
            <w:r w:rsidRPr="00B35889">
              <w:rPr>
                <w:rFonts w:ascii="Calibri" w:hAnsi="Calibri" w:hint="eastAsia"/>
                <w:color w:val="000000" w:themeColor="text1"/>
                <w:sz w:val="24"/>
              </w:rPr>
              <w:t>家有条件的医疗机构试点实现预约挂号、医药费用支持数字人民币支付。</w:t>
            </w:r>
          </w:p>
        </w:tc>
        <w:tc>
          <w:tcPr>
            <w:tcW w:w="3316" w:type="dxa"/>
            <w:noWrap/>
            <w:vAlign w:val="center"/>
          </w:tcPr>
          <w:p w:rsidR="002D544D" w:rsidRPr="00B35889" w:rsidRDefault="00B35889">
            <w:pPr>
              <w:rPr>
                <w:rFonts w:ascii="Calibri" w:hAnsi="Calibri"/>
                <w:color w:val="000000" w:themeColor="text1"/>
                <w:sz w:val="24"/>
              </w:rPr>
            </w:pPr>
            <w:r w:rsidRPr="00B35889">
              <w:rPr>
                <w:rFonts w:ascii="Calibri" w:hAnsi="Calibri" w:hint="eastAsia"/>
                <w:color w:val="000000" w:themeColor="text1"/>
                <w:sz w:val="24"/>
              </w:rPr>
              <w:t>推广试点医院做法经验，引导其他医院改造数币收单系统，逐步扩大数字人民币支付范围。在县医院、卫生室、诊所等推广应用数字人民币结算。</w:t>
            </w:r>
          </w:p>
        </w:tc>
      </w:tr>
      <w:tr w:rsidR="00B35889" w:rsidTr="00B35889">
        <w:trPr>
          <w:trHeight w:val="1987"/>
          <w:jc w:val="center"/>
        </w:trPr>
        <w:tc>
          <w:tcPr>
            <w:tcW w:w="1009" w:type="dxa"/>
            <w:noWrap/>
            <w:vAlign w:val="center"/>
          </w:tcPr>
          <w:p w:rsidR="002D544D" w:rsidRPr="00B35889" w:rsidRDefault="00B35889" w:rsidP="00B35889">
            <w:pPr>
              <w:jc w:val="center"/>
              <w:rPr>
                <w:rFonts w:ascii="Calibri" w:hAnsi="Calibri"/>
                <w:sz w:val="24"/>
              </w:rPr>
            </w:pPr>
            <w:r w:rsidRPr="00B35889">
              <w:rPr>
                <w:rFonts w:ascii="Calibri" w:hAnsi="Calibri" w:hint="eastAsia"/>
                <w:sz w:val="24"/>
              </w:rPr>
              <w:t>5</w:t>
            </w:r>
          </w:p>
        </w:tc>
        <w:tc>
          <w:tcPr>
            <w:tcW w:w="1960" w:type="dxa"/>
            <w:noWrap/>
            <w:vAlign w:val="center"/>
          </w:tcPr>
          <w:p w:rsidR="002D544D" w:rsidRPr="00B35889" w:rsidRDefault="00B35889">
            <w:pPr>
              <w:rPr>
                <w:rFonts w:ascii="Calibri" w:hAnsi="Calibri"/>
                <w:sz w:val="24"/>
              </w:rPr>
            </w:pPr>
            <w:r w:rsidRPr="00B35889">
              <w:rPr>
                <w:rFonts w:ascii="Calibri" w:hAnsi="Calibri" w:hint="eastAsia"/>
                <w:sz w:val="24"/>
              </w:rPr>
              <w:t>交通出行场景</w:t>
            </w:r>
          </w:p>
          <w:p w:rsidR="002D544D" w:rsidRPr="00B35889" w:rsidRDefault="002D544D">
            <w:pPr>
              <w:rPr>
                <w:rFonts w:ascii="Calibri" w:hAnsi="Calibri"/>
                <w:sz w:val="24"/>
              </w:rPr>
            </w:pPr>
          </w:p>
        </w:tc>
        <w:tc>
          <w:tcPr>
            <w:tcW w:w="2061" w:type="dxa"/>
            <w:noWrap/>
            <w:vAlign w:val="center"/>
          </w:tcPr>
          <w:p w:rsidR="002D544D" w:rsidRPr="00B35889" w:rsidRDefault="00B35889">
            <w:pPr>
              <w:rPr>
                <w:rFonts w:ascii="Calibri" w:hAnsi="Calibri"/>
                <w:sz w:val="24"/>
              </w:rPr>
            </w:pPr>
            <w:r w:rsidRPr="00B35889">
              <w:rPr>
                <w:rFonts w:ascii="Calibri" w:hAnsi="Calibri" w:hint="eastAsia"/>
                <w:sz w:val="24"/>
              </w:rPr>
              <w:t>县交通运输局、县公交公司、县商务信息中心、县市场监管局、各运营机构等</w:t>
            </w:r>
          </w:p>
        </w:tc>
        <w:tc>
          <w:tcPr>
            <w:tcW w:w="2235" w:type="dxa"/>
            <w:noWrap/>
            <w:vAlign w:val="center"/>
          </w:tcPr>
          <w:p w:rsidR="002D544D" w:rsidRPr="00B35889" w:rsidRDefault="00B35889">
            <w:pPr>
              <w:rPr>
                <w:rFonts w:ascii="Calibri" w:hAnsi="Calibri"/>
                <w:sz w:val="24"/>
              </w:rPr>
            </w:pPr>
            <w:r w:rsidRPr="00B35889">
              <w:rPr>
                <w:rFonts w:ascii="Calibri" w:hAnsi="Calibri" w:hint="eastAsia"/>
                <w:sz w:val="24"/>
              </w:rPr>
              <w:t>升级现有软硬件基础设施，开展</w:t>
            </w:r>
            <w:r w:rsidRPr="00B35889">
              <w:rPr>
                <w:rFonts w:ascii="Calibri" w:hAnsi="Calibri" w:hint="eastAsia"/>
                <w:sz w:val="24"/>
              </w:rPr>
              <w:t>数字人民币系统测试，上线试点公交车辆和试点公交线路</w:t>
            </w:r>
            <w:r w:rsidRPr="00B35889">
              <w:rPr>
                <w:rFonts w:ascii="Calibri" w:hAnsi="Calibri" w:hint="eastAsia"/>
                <w:sz w:val="24"/>
              </w:rPr>
              <w:t>。</w:t>
            </w:r>
          </w:p>
        </w:tc>
        <w:tc>
          <w:tcPr>
            <w:tcW w:w="2297" w:type="dxa"/>
            <w:noWrap/>
            <w:vAlign w:val="center"/>
          </w:tcPr>
          <w:p w:rsidR="002D544D" w:rsidRPr="00B35889" w:rsidRDefault="00B35889">
            <w:pPr>
              <w:rPr>
                <w:rFonts w:ascii="Calibri" w:hAnsi="Calibri"/>
                <w:sz w:val="24"/>
              </w:rPr>
            </w:pPr>
            <w:r w:rsidRPr="00B35889">
              <w:rPr>
                <w:rFonts w:ascii="Calibri" w:hAnsi="Calibri" w:hint="eastAsia"/>
                <w:sz w:val="24"/>
              </w:rPr>
              <w:t>拓展数字人民币乘公交范围，覆盖</w:t>
            </w:r>
            <w:r w:rsidRPr="00B35889">
              <w:rPr>
                <w:rFonts w:ascii="Calibri" w:hAnsi="Calibri" w:hint="eastAsia"/>
                <w:sz w:val="24"/>
              </w:rPr>
              <w:t>2</w:t>
            </w:r>
            <w:r w:rsidRPr="00B35889">
              <w:rPr>
                <w:rFonts w:ascii="Calibri" w:hAnsi="Calibri" w:hint="eastAsia"/>
                <w:sz w:val="24"/>
              </w:rPr>
              <w:t>条</w:t>
            </w:r>
            <w:r w:rsidRPr="00B35889">
              <w:rPr>
                <w:rFonts w:ascii="Calibri" w:hAnsi="Calibri" w:hint="eastAsia"/>
                <w:sz w:val="24"/>
              </w:rPr>
              <w:t>公交</w:t>
            </w:r>
            <w:r w:rsidRPr="00B35889">
              <w:rPr>
                <w:rFonts w:ascii="Calibri" w:hAnsi="Calibri" w:hint="eastAsia"/>
                <w:sz w:val="24"/>
              </w:rPr>
              <w:t>线路</w:t>
            </w:r>
            <w:r w:rsidRPr="00B35889">
              <w:rPr>
                <w:rFonts w:ascii="Calibri" w:hAnsi="Calibri" w:hint="eastAsia"/>
                <w:sz w:val="24"/>
              </w:rPr>
              <w:t>。</w:t>
            </w:r>
          </w:p>
          <w:p w:rsidR="002D544D" w:rsidRPr="00B35889" w:rsidRDefault="002D544D">
            <w:pPr>
              <w:rPr>
                <w:rFonts w:ascii="Calibri" w:hAnsi="Calibri"/>
                <w:sz w:val="24"/>
              </w:rPr>
            </w:pPr>
          </w:p>
        </w:tc>
        <w:tc>
          <w:tcPr>
            <w:tcW w:w="3316" w:type="dxa"/>
            <w:noWrap/>
            <w:vAlign w:val="center"/>
          </w:tcPr>
          <w:p w:rsidR="002D544D" w:rsidRPr="00B35889" w:rsidRDefault="00B35889">
            <w:pPr>
              <w:rPr>
                <w:rFonts w:ascii="Calibri" w:hAnsi="Calibri"/>
                <w:sz w:val="24"/>
              </w:rPr>
            </w:pPr>
            <w:r w:rsidRPr="00B35889">
              <w:rPr>
                <w:rFonts w:ascii="Calibri" w:hAnsi="Calibri" w:hint="eastAsia"/>
                <w:sz w:val="24"/>
              </w:rPr>
              <w:t>全部</w:t>
            </w:r>
            <w:r w:rsidRPr="00B35889">
              <w:rPr>
                <w:rFonts w:ascii="Calibri" w:hAnsi="Calibri" w:hint="eastAsia"/>
                <w:sz w:val="24"/>
              </w:rPr>
              <w:t>公交车辆</w:t>
            </w:r>
            <w:r w:rsidRPr="00B35889">
              <w:rPr>
                <w:rFonts w:ascii="Calibri" w:hAnsi="Calibri" w:hint="eastAsia"/>
                <w:sz w:val="24"/>
              </w:rPr>
              <w:t>实现</w:t>
            </w:r>
            <w:r w:rsidRPr="00B35889">
              <w:rPr>
                <w:rFonts w:ascii="Calibri" w:hAnsi="Calibri" w:hint="eastAsia"/>
                <w:sz w:val="24"/>
              </w:rPr>
              <w:t>数字人民币</w:t>
            </w:r>
            <w:r w:rsidRPr="00B35889">
              <w:rPr>
                <w:rFonts w:ascii="Calibri" w:hAnsi="Calibri" w:hint="eastAsia"/>
                <w:sz w:val="24"/>
              </w:rPr>
              <w:t>购票</w:t>
            </w:r>
            <w:r w:rsidRPr="00B35889">
              <w:rPr>
                <w:rFonts w:ascii="Calibri" w:hAnsi="Calibri" w:hint="eastAsia"/>
                <w:sz w:val="24"/>
              </w:rPr>
              <w:t>乘车</w:t>
            </w:r>
            <w:r w:rsidRPr="00B35889">
              <w:rPr>
                <w:rFonts w:ascii="Calibri" w:hAnsi="Calibri" w:hint="eastAsia"/>
                <w:sz w:val="24"/>
              </w:rPr>
              <w:t>。</w:t>
            </w:r>
          </w:p>
        </w:tc>
      </w:tr>
      <w:tr w:rsidR="00B35889" w:rsidTr="00B35889">
        <w:trPr>
          <w:trHeight w:val="2933"/>
          <w:jc w:val="center"/>
        </w:trPr>
        <w:tc>
          <w:tcPr>
            <w:tcW w:w="1009" w:type="dxa"/>
            <w:noWrap/>
            <w:vAlign w:val="center"/>
          </w:tcPr>
          <w:p w:rsidR="002D544D" w:rsidRPr="00B35889" w:rsidRDefault="00B35889" w:rsidP="00B35889">
            <w:pPr>
              <w:jc w:val="center"/>
              <w:rPr>
                <w:rFonts w:ascii="Calibri" w:hAnsi="Calibri"/>
                <w:sz w:val="24"/>
              </w:rPr>
            </w:pPr>
            <w:r w:rsidRPr="00B35889">
              <w:rPr>
                <w:rFonts w:ascii="Calibri" w:hAnsi="Calibri" w:hint="eastAsia"/>
                <w:sz w:val="24"/>
              </w:rPr>
              <w:t>6</w:t>
            </w:r>
          </w:p>
        </w:tc>
        <w:tc>
          <w:tcPr>
            <w:tcW w:w="1960" w:type="dxa"/>
            <w:noWrap/>
            <w:vAlign w:val="center"/>
          </w:tcPr>
          <w:p w:rsidR="002D544D" w:rsidRPr="00B35889" w:rsidRDefault="00B35889">
            <w:pPr>
              <w:rPr>
                <w:rFonts w:ascii="Calibri" w:hAnsi="Calibri"/>
                <w:sz w:val="24"/>
              </w:rPr>
            </w:pPr>
            <w:r w:rsidRPr="00B35889">
              <w:rPr>
                <w:rFonts w:ascii="Calibri" w:hAnsi="Calibri" w:hint="eastAsia"/>
                <w:sz w:val="24"/>
              </w:rPr>
              <w:t>政企收费场景</w:t>
            </w:r>
          </w:p>
          <w:p w:rsidR="002D544D" w:rsidRPr="00B35889" w:rsidRDefault="002D544D">
            <w:pPr>
              <w:rPr>
                <w:rFonts w:ascii="Calibri" w:hAnsi="Calibri"/>
                <w:sz w:val="24"/>
              </w:rPr>
            </w:pPr>
          </w:p>
        </w:tc>
        <w:tc>
          <w:tcPr>
            <w:tcW w:w="2061" w:type="dxa"/>
            <w:noWrap/>
            <w:vAlign w:val="center"/>
          </w:tcPr>
          <w:p w:rsidR="002D544D" w:rsidRPr="00B35889" w:rsidRDefault="00B35889">
            <w:pPr>
              <w:rPr>
                <w:rFonts w:ascii="Calibri" w:hAnsi="Calibri"/>
                <w:sz w:val="24"/>
              </w:rPr>
            </w:pPr>
            <w:r w:rsidRPr="00B35889">
              <w:rPr>
                <w:rFonts w:ascii="Calibri" w:hAnsi="Calibri" w:hint="eastAsia"/>
                <w:sz w:val="24"/>
              </w:rPr>
              <w:t>县公安局、国网平阴供电公司、县自来水公司、港华燃气公司、各运营机构等</w:t>
            </w:r>
          </w:p>
        </w:tc>
        <w:tc>
          <w:tcPr>
            <w:tcW w:w="2235" w:type="dxa"/>
            <w:noWrap/>
            <w:vAlign w:val="center"/>
          </w:tcPr>
          <w:p w:rsidR="002D544D" w:rsidRPr="00B35889" w:rsidRDefault="00B35889">
            <w:pPr>
              <w:rPr>
                <w:rFonts w:ascii="Calibri" w:hAnsi="Calibri"/>
                <w:color w:val="000000" w:themeColor="text1"/>
                <w:sz w:val="24"/>
              </w:rPr>
            </w:pPr>
            <w:r w:rsidRPr="00B35889">
              <w:rPr>
                <w:rFonts w:ascii="Calibri" w:hAnsi="Calibri" w:hint="eastAsia"/>
                <w:color w:val="000000" w:themeColor="text1"/>
                <w:sz w:val="24"/>
              </w:rPr>
              <w:t>与水、电、气、暖等市政类企业对接改造系统，打通数字人民币支付渠道，实现水、电等领域数字人民币支付场景落地。</w:t>
            </w:r>
          </w:p>
        </w:tc>
        <w:tc>
          <w:tcPr>
            <w:tcW w:w="2297" w:type="dxa"/>
            <w:noWrap/>
            <w:vAlign w:val="center"/>
          </w:tcPr>
          <w:p w:rsidR="002D544D" w:rsidRPr="00B35889" w:rsidRDefault="00B35889">
            <w:pPr>
              <w:rPr>
                <w:rFonts w:ascii="Calibri" w:hAnsi="Calibri"/>
                <w:sz w:val="24"/>
              </w:rPr>
            </w:pPr>
            <w:r w:rsidRPr="00B35889">
              <w:rPr>
                <w:rFonts w:ascii="Calibri" w:hAnsi="Calibri" w:hint="eastAsia"/>
                <w:color w:val="000000" w:themeColor="text1"/>
                <w:sz w:val="24"/>
              </w:rPr>
              <w:t>实现水、电、气、</w:t>
            </w:r>
            <w:r w:rsidRPr="00B35889">
              <w:rPr>
                <w:rFonts w:ascii="Calibri" w:hAnsi="Calibri" w:hint="eastAsia"/>
                <w:color w:val="000000" w:themeColor="text1"/>
                <w:sz w:val="24"/>
              </w:rPr>
              <w:t>暖</w:t>
            </w:r>
            <w:r w:rsidRPr="00B35889">
              <w:rPr>
                <w:rFonts w:ascii="Calibri" w:hAnsi="Calibri" w:hint="eastAsia"/>
                <w:color w:val="000000" w:themeColor="text1"/>
                <w:sz w:val="24"/>
              </w:rPr>
              <w:t>等领域数字人民币支付</w:t>
            </w:r>
            <w:r w:rsidRPr="00B35889">
              <w:rPr>
                <w:rFonts w:ascii="Calibri" w:hAnsi="Calibri" w:hint="eastAsia"/>
                <w:color w:val="000000" w:themeColor="text1"/>
                <w:sz w:val="24"/>
              </w:rPr>
              <w:t>20%</w:t>
            </w:r>
            <w:r w:rsidRPr="00B35889">
              <w:rPr>
                <w:rFonts w:ascii="Calibri" w:hAnsi="Calibri" w:hint="eastAsia"/>
                <w:color w:val="000000" w:themeColor="text1"/>
                <w:sz w:val="24"/>
              </w:rPr>
              <w:t>场景覆盖</w:t>
            </w:r>
            <w:r w:rsidRPr="00B35889">
              <w:rPr>
                <w:rFonts w:ascii="Calibri" w:hAnsi="Calibri" w:hint="eastAsia"/>
                <w:color w:val="000000" w:themeColor="text1"/>
                <w:sz w:val="24"/>
              </w:rPr>
              <w:t>，</w:t>
            </w:r>
            <w:r w:rsidRPr="00B35889">
              <w:rPr>
                <w:rFonts w:ascii="Calibri" w:hAnsi="Calibri" w:hint="eastAsia"/>
                <w:color w:val="000000" w:themeColor="text1"/>
                <w:sz w:val="24"/>
              </w:rPr>
              <w:t>实现</w:t>
            </w:r>
            <w:r w:rsidRPr="00B35889">
              <w:rPr>
                <w:rFonts w:ascii="Calibri" w:hAnsi="Calibri" w:hint="eastAsia"/>
                <w:sz w:val="24"/>
              </w:rPr>
              <w:t>停车收费场景全县全覆盖。</w:t>
            </w:r>
          </w:p>
        </w:tc>
        <w:tc>
          <w:tcPr>
            <w:tcW w:w="3316" w:type="dxa"/>
            <w:noWrap/>
            <w:vAlign w:val="center"/>
          </w:tcPr>
          <w:p w:rsidR="002D544D" w:rsidRPr="00B35889" w:rsidRDefault="00B35889">
            <w:pPr>
              <w:rPr>
                <w:rFonts w:ascii="Calibri" w:hAnsi="Calibri"/>
                <w:sz w:val="24"/>
              </w:rPr>
            </w:pPr>
            <w:r w:rsidRPr="00B35889">
              <w:rPr>
                <w:rFonts w:ascii="Calibri" w:hAnsi="Calibri" w:hint="eastAsia"/>
                <w:sz w:val="24"/>
              </w:rPr>
              <w:t>通过对水、电、气、暖缴费客户发放数字人民币优惠券的形式加大推广力度，提高数字人民币缴费的使用频率和占比。</w:t>
            </w:r>
          </w:p>
        </w:tc>
      </w:tr>
      <w:tr w:rsidR="00B35889" w:rsidTr="00B35889">
        <w:trPr>
          <w:trHeight w:val="1987"/>
          <w:jc w:val="center"/>
        </w:trPr>
        <w:tc>
          <w:tcPr>
            <w:tcW w:w="1009" w:type="dxa"/>
            <w:noWrap/>
            <w:vAlign w:val="center"/>
          </w:tcPr>
          <w:p w:rsidR="002D544D" w:rsidRPr="00B35889" w:rsidRDefault="00B35889" w:rsidP="00B35889">
            <w:pPr>
              <w:jc w:val="center"/>
              <w:rPr>
                <w:rFonts w:ascii="Calibri" w:hAnsi="Calibri"/>
                <w:sz w:val="24"/>
              </w:rPr>
            </w:pPr>
            <w:r w:rsidRPr="00B35889">
              <w:rPr>
                <w:rFonts w:ascii="Calibri" w:hAnsi="Calibri" w:hint="eastAsia"/>
                <w:sz w:val="24"/>
              </w:rPr>
              <w:t>7</w:t>
            </w:r>
          </w:p>
        </w:tc>
        <w:tc>
          <w:tcPr>
            <w:tcW w:w="1960" w:type="dxa"/>
            <w:noWrap/>
            <w:vAlign w:val="center"/>
          </w:tcPr>
          <w:p w:rsidR="002D544D" w:rsidRPr="00B35889" w:rsidRDefault="00B35889">
            <w:pPr>
              <w:rPr>
                <w:rFonts w:ascii="Calibri" w:hAnsi="Calibri"/>
                <w:sz w:val="24"/>
              </w:rPr>
            </w:pPr>
            <w:r w:rsidRPr="00B35889">
              <w:rPr>
                <w:rFonts w:ascii="Calibri" w:hAnsi="Calibri" w:hint="eastAsia"/>
                <w:sz w:val="24"/>
              </w:rPr>
              <w:t>财政资金拨付场景</w:t>
            </w:r>
          </w:p>
          <w:p w:rsidR="002D544D" w:rsidRPr="00B35889" w:rsidRDefault="002D544D">
            <w:pPr>
              <w:rPr>
                <w:rFonts w:ascii="Calibri" w:hAnsi="Calibri"/>
                <w:sz w:val="24"/>
              </w:rPr>
            </w:pPr>
          </w:p>
        </w:tc>
        <w:tc>
          <w:tcPr>
            <w:tcW w:w="2061" w:type="dxa"/>
            <w:noWrap/>
            <w:vAlign w:val="center"/>
          </w:tcPr>
          <w:p w:rsidR="002D544D" w:rsidRPr="00B35889" w:rsidRDefault="00B35889">
            <w:pPr>
              <w:rPr>
                <w:rFonts w:ascii="Calibri" w:hAnsi="Calibri"/>
                <w:sz w:val="24"/>
              </w:rPr>
            </w:pPr>
            <w:r w:rsidRPr="00B35889">
              <w:rPr>
                <w:rFonts w:ascii="Calibri" w:hAnsi="Calibri" w:hint="eastAsia"/>
                <w:sz w:val="24"/>
              </w:rPr>
              <w:t>县财政局、试点部门单位、各镇街及开发区管委会、人民银行平阴县支行、各运营机构等。</w:t>
            </w:r>
          </w:p>
        </w:tc>
        <w:tc>
          <w:tcPr>
            <w:tcW w:w="2235" w:type="dxa"/>
            <w:noWrap/>
            <w:vAlign w:val="center"/>
          </w:tcPr>
          <w:p w:rsidR="002D544D" w:rsidRPr="00B35889" w:rsidRDefault="00B35889">
            <w:pPr>
              <w:rPr>
                <w:rFonts w:ascii="Calibri" w:hAnsi="Calibri"/>
                <w:color w:val="000000" w:themeColor="text1"/>
                <w:sz w:val="24"/>
              </w:rPr>
            </w:pPr>
            <w:r w:rsidRPr="00B35889">
              <w:rPr>
                <w:rFonts w:ascii="Calibri" w:hAnsi="Calibri" w:hint="eastAsia"/>
                <w:color w:val="000000" w:themeColor="text1"/>
                <w:sz w:val="24"/>
              </w:rPr>
              <w:t>向各部门宣介数字人民币知识及财政资金拨付场景应用。</w:t>
            </w:r>
          </w:p>
        </w:tc>
        <w:tc>
          <w:tcPr>
            <w:tcW w:w="2297" w:type="dxa"/>
            <w:noWrap/>
            <w:vAlign w:val="center"/>
          </w:tcPr>
          <w:p w:rsidR="002D544D" w:rsidRPr="00B35889" w:rsidRDefault="00B35889">
            <w:pPr>
              <w:rPr>
                <w:rFonts w:ascii="Calibri" w:hAnsi="Calibri"/>
                <w:color w:val="000000" w:themeColor="text1"/>
                <w:sz w:val="24"/>
              </w:rPr>
            </w:pPr>
            <w:r w:rsidRPr="00B35889">
              <w:rPr>
                <w:rFonts w:ascii="Calibri" w:hAnsi="Calibri" w:hint="eastAsia"/>
                <w:sz w:val="24"/>
              </w:rPr>
              <w:t>选取</w:t>
            </w:r>
            <w:r w:rsidRPr="00B35889">
              <w:rPr>
                <w:rFonts w:ascii="Calibri" w:hAnsi="Calibri" w:hint="eastAsia"/>
                <w:sz w:val="24"/>
              </w:rPr>
              <w:t>3</w:t>
            </w:r>
            <w:r w:rsidRPr="00B35889">
              <w:rPr>
                <w:rFonts w:ascii="Calibri" w:hAnsi="Calibri" w:hint="eastAsia"/>
                <w:sz w:val="24"/>
              </w:rPr>
              <w:t>家部门单位以数字人民币形式发放工资、车补（津贴）。</w:t>
            </w:r>
          </w:p>
        </w:tc>
        <w:tc>
          <w:tcPr>
            <w:tcW w:w="3316" w:type="dxa"/>
            <w:noWrap/>
            <w:vAlign w:val="center"/>
          </w:tcPr>
          <w:p w:rsidR="002D544D" w:rsidRPr="00B35889" w:rsidRDefault="00B35889">
            <w:pPr>
              <w:rPr>
                <w:rFonts w:ascii="Calibri" w:hAnsi="Calibri"/>
                <w:color w:val="000000" w:themeColor="text1"/>
                <w:sz w:val="24"/>
              </w:rPr>
            </w:pPr>
            <w:r w:rsidRPr="00B35889">
              <w:rPr>
                <w:rFonts w:ascii="Calibri" w:hAnsi="Calibri" w:hint="eastAsia"/>
                <w:color w:val="000000" w:themeColor="text1"/>
                <w:sz w:val="24"/>
              </w:rPr>
              <w:t>继续扩大财政资金拨付领域数字人民币覆盖面。</w:t>
            </w:r>
            <w:r w:rsidRPr="00B35889">
              <w:rPr>
                <w:rFonts w:ascii="Calibri" w:hAnsi="Calibri" w:hint="eastAsia"/>
                <w:color w:val="000000" w:themeColor="text1"/>
                <w:sz w:val="24"/>
              </w:rPr>
              <w:t xml:space="preserve"> </w:t>
            </w:r>
          </w:p>
          <w:p w:rsidR="002D544D" w:rsidRPr="00B35889" w:rsidRDefault="002D544D">
            <w:pPr>
              <w:rPr>
                <w:rFonts w:ascii="Calibri" w:hAnsi="Calibri"/>
                <w:color w:val="000000" w:themeColor="text1"/>
                <w:sz w:val="24"/>
              </w:rPr>
            </w:pPr>
          </w:p>
        </w:tc>
      </w:tr>
      <w:tr w:rsidR="00B35889" w:rsidTr="00B35889">
        <w:trPr>
          <w:trHeight w:val="2946"/>
          <w:jc w:val="center"/>
        </w:trPr>
        <w:tc>
          <w:tcPr>
            <w:tcW w:w="1009" w:type="dxa"/>
            <w:noWrap/>
            <w:vAlign w:val="center"/>
          </w:tcPr>
          <w:p w:rsidR="002D544D" w:rsidRPr="00B35889" w:rsidRDefault="00B35889" w:rsidP="00B35889">
            <w:pPr>
              <w:jc w:val="center"/>
              <w:rPr>
                <w:rFonts w:ascii="Calibri" w:hAnsi="Calibri"/>
                <w:sz w:val="24"/>
              </w:rPr>
            </w:pPr>
            <w:r w:rsidRPr="00B35889">
              <w:rPr>
                <w:rFonts w:ascii="Calibri" w:hAnsi="Calibri" w:hint="eastAsia"/>
                <w:sz w:val="24"/>
              </w:rPr>
              <w:t>8</w:t>
            </w:r>
          </w:p>
        </w:tc>
        <w:tc>
          <w:tcPr>
            <w:tcW w:w="1960" w:type="dxa"/>
            <w:noWrap/>
            <w:vAlign w:val="center"/>
          </w:tcPr>
          <w:p w:rsidR="002D544D" w:rsidRPr="00B35889" w:rsidRDefault="00B35889">
            <w:pPr>
              <w:rPr>
                <w:rFonts w:ascii="Calibri" w:hAnsi="Calibri"/>
                <w:sz w:val="24"/>
              </w:rPr>
            </w:pPr>
            <w:r w:rsidRPr="00B35889">
              <w:rPr>
                <w:rFonts w:ascii="Calibri" w:hAnsi="Calibri" w:hint="eastAsia"/>
                <w:sz w:val="24"/>
              </w:rPr>
              <w:t>零售消费场景</w:t>
            </w:r>
          </w:p>
          <w:p w:rsidR="002D544D" w:rsidRPr="00B35889" w:rsidRDefault="002D544D">
            <w:pPr>
              <w:rPr>
                <w:rFonts w:ascii="Calibri" w:hAnsi="Calibri"/>
                <w:sz w:val="24"/>
              </w:rPr>
            </w:pPr>
          </w:p>
        </w:tc>
        <w:tc>
          <w:tcPr>
            <w:tcW w:w="2061" w:type="dxa"/>
            <w:noWrap/>
            <w:vAlign w:val="center"/>
          </w:tcPr>
          <w:p w:rsidR="002D544D" w:rsidRPr="00B35889" w:rsidRDefault="00B35889">
            <w:pPr>
              <w:rPr>
                <w:rFonts w:ascii="Calibri" w:hAnsi="Calibri"/>
                <w:sz w:val="24"/>
              </w:rPr>
            </w:pPr>
            <w:r w:rsidRPr="00B35889">
              <w:rPr>
                <w:rFonts w:ascii="Calibri" w:hAnsi="Calibri" w:hint="eastAsia"/>
                <w:sz w:val="24"/>
              </w:rPr>
              <w:t>县商务发展中心、人民银行平阴县支行、各运营机构等</w:t>
            </w:r>
          </w:p>
        </w:tc>
        <w:tc>
          <w:tcPr>
            <w:tcW w:w="2235" w:type="dxa"/>
            <w:noWrap/>
            <w:vAlign w:val="center"/>
          </w:tcPr>
          <w:p w:rsidR="002D544D" w:rsidRPr="00B35889" w:rsidRDefault="00B35889">
            <w:pPr>
              <w:rPr>
                <w:rFonts w:ascii="Calibri" w:hAnsi="Calibri"/>
                <w:sz w:val="24"/>
              </w:rPr>
            </w:pPr>
            <w:r w:rsidRPr="00B35889">
              <w:rPr>
                <w:rFonts w:ascii="Calibri" w:hAnsi="Calibri" w:hint="eastAsia"/>
                <w:sz w:val="24"/>
              </w:rPr>
              <w:t>各运营机构全部成立专项营销团队，通过宣传数币的优势及数币满减活动等开展营销拓展，</w:t>
            </w:r>
            <w:r w:rsidRPr="00B35889">
              <w:rPr>
                <w:rFonts w:ascii="Calibri" w:hAnsi="Calibri" w:hint="eastAsia"/>
                <w:sz w:val="24"/>
              </w:rPr>
              <w:t>改造商户数币收单系统，扩大数字人民币支付范围。</w:t>
            </w:r>
          </w:p>
        </w:tc>
        <w:tc>
          <w:tcPr>
            <w:tcW w:w="2297" w:type="dxa"/>
            <w:noWrap/>
            <w:vAlign w:val="center"/>
          </w:tcPr>
          <w:p w:rsidR="002D544D" w:rsidRPr="00B35889" w:rsidRDefault="00B35889">
            <w:pPr>
              <w:rPr>
                <w:rFonts w:ascii="Calibri" w:hAnsi="Calibri"/>
                <w:sz w:val="24"/>
              </w:rPr>
            </w:pPr>
            <w:r w:rsidRPr="00B35889">
              <w:rPr>
                <w:rFonts w:ascii="Calibri" w:hAnsi="Calibri" w:hint="eastAsia"/>
                <w:color w:val="000000" w:themeColor="text1"/>
                <w:sz w:val="24"/>
              </w:rPr>
              <w:t>召开经验座谈会，积极推广成功经验，构创商圈商超以及大型平台等消费场景，通过布放收款码牌、智能收银设备系统满足客户多样化的支付需求</w:t>
            </w:r>
            <w:r w:rsidRPr="00B35889">
              <w:rPr>
                <w:rFonts w:ascii="Calibri" w:hAnsi="Calibri" w:hint="eastAsia"/>
                <w:color w:val="0000FF"/>
                <w:sz w:val="24"/>
              </w:rPr>
              <w:t>。</w:t>
            </w:r>
          </w:p>
        </w:tc>
        <w:tc>
          <w:tcPr>
            <w:tcW w:w="3316" w:type="dxa"/>
            <w:noWrap/>
            <w:vAlign w:val="center"/>
          </w:tcPr>
          <w:p w:rsidR="002D544D" w:rsidRPr="00B35889" w:rsidRDefault="00B35889">
            <w:pPr>
              <w:rPr>
                <w:rFonts w:ascii="Calibri" w:hAnsi="Calibri"/>
                <w:sz w:val="24"/>
              </w:rPr>
            </w:pPr>
            <w:r w:rsidRPr="00B35889">
              <w:rPr>
                <w:rFonts w:ascii="Calibri" w:hAnsi="Calibri" w:hint="eastAsia"/>
                <w:sz w:val="24"/>
              </w:rPr>
              <w:t>全</w:t>
            </w:r>
            <w:r w:rsidRPr="00B35889">
              <w:rPr>
                <w:rFonts w:ascii="Calibri" w:hAnsi="Calibri" w:hint="eastAsia"/>
                <w:sz w:val="24"/>
              </w:rPr>
              <w:t>县</w:t>
            </w:r>
            <w:r w:rsidRPr="00B35889">
              <w:rPr>
                <w:rFonts w:ascii="Calibri" w:hAnsi="Calibri" w:hint="eastAsia"/>
                <w:color w:val="000000" w:themeColor="text1"/>
                <w:sz w:val="24"/>
              </w:rPr>
              <w:t>30%</w:t>
            </w:r>
            <w:r w:rsidRPr="00B35889">
              <w:rPr>
                <w:rFonts w:ascii="Calibri" w:hAnsi="Calibri" w:hint="eastAsia"/>
                <w:sz w:val="24"/>
              </w:rPr>
              <w:t>的商户成功改造数币收单系统，每个镇街至少建成</w:t>
            </w:r>
            <w:r w:rsidRPr="00B35889">
              <w:rPr>
                <w:rFonts w:ascii="Calibri" w:hAnsi="Calibri" w:hint="eastAsia"/>
                <w:sz w:val="24"/>
              </w:rPr>
              <w:t>1</w:t>
            </w:r>
            <w:r w:rsidRPr="00B35889">
              <w:rPr>
                <w:rFonts w:ascii="Calibri" w:hAnsi="Calibri" w:hint="eastAsia"/>
                <w:sz w:val="24"/>
              </w:rPr>
              <w:t>个数字人民币消费集聚区，全面建成银座、万商城等数字人民币示范商业综合体。</w:t>
            </w:r>
          </w:p>
        </w:tc>
      </w:tr>
      <w:tr w:rsidR="00B35889" w:rsidTr="00B35889">
        <w:trPr>
          <w:trHeight w:val="3896"/>
          <w:jc w:val="center"/>
        </w:trPr>
        <w:tc>
          <w:tcPr>
            <w:tcW w:w="1009" w:type="dxa"/>
            <w:noWrap/>
            <w:vAlign w:val="center"/>
          </w:tcPr>
          <w:p w:rsidR="002D544D" w:rsidRPr="00B35889" w:rsidRDefault="00B35889" w:rsidP="00B35889">
            <w:pPr>
              <w:jc w:val="center"/>
              <w:rPr>
                <w:rFonts w:ascii="Calibri" w:hAnsi="Calibri"/>
                <w:sz w:val="24"/>
              </w:rPr>
            </w:pPr>
            <w:r w:rsidRPr="00B35889">
              <w:rPr>
                <w:rFonts w:ascii="Calibri" w:hAnsi="Calibri" w:hint="eastAsia"/>
                <w:sz w:val="24"/>
              </w:rPr>
              <w:t>9</w:t>
            </w:r>
          </w:p>
        </w:tc>
        <w:tc>
          <w:tcPr>
            <w:tcW w:w="1960" w:type="dxa"/>
            <w:noWrap/>
            <w:vAlign w:val="center"/>
          </w:tcPr>
          <w:p w:rsidR="002D544D" w:rsidRPr="00B35889" w:rsidRDefault="00B35889">
            <w:pPr>
              <w:rPr>
                <w:rFonts w:ascii="Calibri" w:hAnsi="Calibri"/>
                <w:sz w:val="24"/>
              </w:rPr>
            </w:pPr>
            <w:r w:rsidRPr="00B35889">
              <w:rPr>
                <w:rFonts w:ascii="Calibri" w:hAnsi="Calibri" w:hint="eastAsia"/>
                <w:sz w:val="24"/>
              </w:rPr>
              <w:t>邮政寄递场景</w:t>
            </w:r>
          </w:p>
          <w:p w:rsidR="002D544D" w:rsidRPr="00B35889" w:rsidRDefault="002D544D">
            <w:pPr>
              <w:rPr>
                <w:rFonts w:ascii="Calibri" w:hAnsi="Calibri"/>
                <w:sz w:val="24"/>
              </w:rPr>
            </w:pPr>
          </w:p>
        </w:tc>
        <w:tc>
          <w:tcPr>
            <w:tcW w:w="2061" w:type="dxa"/>
            <w:noWrap/>
            <w:vAlign w:val="center"/>
          </w:tcPr>
          <w:p w:rsidR="002D544D" w:rsidRPr="00B35889" w:rsidRDefault="00B35889">
            <w:pPr>
              <w:rPr>
                <w:rFonts w:ascii="Calibri" w:hAnsi="Calibri"/>
                <w:sz w:val="24"/>
              </w:rPr>
            </w:pPr>
            <w:r w:rsidRPr="00B35889">
              <w:rPr>
                <w:rFonts w:ascii="Calibri" w:hAnsi="Calibri" w:hint="eastAsia"/>
                <w:sz w:val="24"/>
              </w:rPr>
              <w:t>县邮政公司、县交通物流公司、各镇街及开发区管委会、各运营机构等</w:t>
            </w:r>
          </w:p>
        </w:tc>
        <w:tc>
          <w:tcPr>
            <w:tcW w:w="2235" w:type="dxa"/>
            <w:noWrap/>
            <w:vAlign w:val="center"/>
          </w:tcPr>
          <w:p w:rsidR="002D544D" w:rsidRPr="00B35889" w:rsidRDefault="002D544D">
            <w:pPr>
              <w:rPr>
                <w:rFonts w:ascii="Calibri" w:hAnsi="Calibri"/>
                <w:sz w:val="24"/>
              </w:rPr>
            </w:pPr>
          </w:p>
          <w:p w:rsidR="002D544D" w:rsidRPr="00B35889" w:rsidRDefault="00B35889">
            <w:pPr>
              <w:rPr>
                <w:rFonts w:ascii="Calibri" w:hAnsi="Calibri"/>
                <w:sz w:val="24"/>
              </w:rPr>
            </w:pPr>
            <w:r w:rsidRPr="00B35889">
              <w:rPr>
                <w:rFonts w:ascii="Calibri" w:hAnsi="Calibri" w:hint="eastAsia"/>
                <w:sz w:val="24"/>
              </w:rPr>
              <w:t>依托邮储总行的“小邮数币商城”、“邮你贷”数字人民币营销活动、邮政微商城满减等活动组织开展营销推广，吸引内外部客户体验数字人民币。</w:t>
            </w:r>
          </w:p>
          <w:p w:rsidR="002D544D" w:rsidRDefault="002D544D" w:rsidP="00B35889">
            <w:pPr>
              <w:pStyle w:val="9"/>
              <w:ind w:firstLine="680"/>
            </w:pPr>
          </w:p>
        </w:tc>
        <w:tc>
          <w:tcPr>
            <w:tcW w:w="2297" w:type="dxa"/>
            <w:noWrap/>
            <w:vAlign w:val="center"/>
          </w:tcPr>
          <w:p w:rsidR="002D544D" w:rsidRPr="00B35889" w:rsidRDefault="00B35889">
            <w:pPr>
              <w:rPr>
                <w:rFonts w:ascii="Calibri" w:hAnsi="Calibri"/>
                <w:sz w:val="24"/>
              </w:rPr>
            </w:pPr>
            <w:r w:rsidRPr="00B35889">
              <w:rPr>
                <w:rFonts w:ascii="Calibri" w:hAnsi="Calibri" w:hint="eastAsia"/>
                <w:sz w:val="24"/>
              </w:rPr>
              <w:t>力争数字人民币覆盖</w:t>
            </w:r>
            <w:r w:rsidRPr="00B35889">
              <w:rPr>
                <w:rFonts w:ascii="Calibri" w:hAnsi="Calibri" w:hint="eastAsia"/>
                <w:sz w:val="24"/>
              </w:rPr>
              <w:t>3</w:t>
            </w:r>
            <w:r w:rsidRPr="00B35889">
              <w:rPr>
                <w:rFonts w:ascii="Calibri" w:hAnsi="Calibri" w:hint="eastAsia"/>
                <w:sz w:val="24"/>
              </w:rPr>
              <w:t>0%</w:t>
            </w:r>
            <w:r w:rsidRPr="00B35889">
              <w:rPr>
                <w:rFonts w:ascii="Calibri" w:hAnsi="Calibri" w:hint="eastAsia"/>
                <w:sz w:val="24"/>
              </w:rPr>
              <w:t>邮政网点收款场景和上门收件场景。</w:t>
            </w:r>
          </w:p>
        </w:tc>
        <w:tc>
          <w:tcPr>
            <w:tcW w:w="3316" w:type="dxa"/>
            <w:noWrap/>
            <w:vAlign w:val="center"/>
          </w:tcPr>
          <w:p w:rsidR="002D544D" w:rsidRPr="00B35889" w:rsidRDefault="00B35889">
            <w:pPr>
              <w:rPr>
                <w:rFonts w:ascii="Calibri" w:hAnsi="Calibri"/>
                <w:sz w:val="24"/>
              </w:rPr>
            </w:pPr>
            <w:r w:rsidRPr="00B35889">
              <w:rPr>
                <w:rFonts w:ascii="Calibri" w:hAnsi="Calibri" w:hint="eastAsia"/>
                <w:sz w:val="24"/>
              </w:rPr>
              <w:t>实现数字人民币邮政网点收款场景和上门收件场景</w:t>
            </w:r>
            <w:r w:rsidRPr="00B35889">
              <w:rPr>
                <w:rFonts w:ascii="Calibri" w:hAnsi="Calibri" w:hint="eastAsia"/>
                <w:sz w:val="24"/>
              </w:rPr>
              <w:t>100%</w:t>
            </w:r>
            <w:r w:rsidRPr="00B35889">
              <w:rPr>
                <w:rFonts w:ascii="Calibri" w:hAnsi="Calibri" w:hint="eastAsia"/>
                <w:sz w:val="24"/>
              </w:rPr>
              <w:t>全覆盖。</w:t>
            </w:r>
          </w:p>
        </w:tc>
      </w:tr>
      <w:tr w:rsidR="00B35889" w:rsidTr="00B35889">
        <w:trPr>
          <w:trHeight w:val="3354"/>
          <w:jc w:val="center"/>
        </w:trPr>
        <w:tc>
          <w:tcPr>
            <w:tcW w:w="1009" w:type="dxa"/>
            <w:noWrap/>
            <w:vAlign w:val="center"/>
          </w:tcPr>
          <w:p w:rsidR="002D544D" w:rsidRPr="00B35889" w:rsidRDefault="00B35889" w:rsidP="00B35889">
            <w:pPr>
              <w:jc w:val="center"/>
              <w:rPr>
                <w:rFonts w:ascii="Calibri" w:hAnsi="Calibri"/>
                <w:sz w:val="24"/>
              </w:rPr>
            </w:pPr>
            <w:r w:rsidRPr="00B35889">
              <w:rPr>
                <w:rFonts w:ascii="Calibri" w:hAnsi="Calibri" w:hint="eastAsia"/>
                <w:sz w:val="24"/>
              </w:rPr>
              <w:t>10</w:t>
            </w:r>
          </w:p>
        </w:tc>
        <w:tc>
          <w:tcPr>
            <w:tcW w:w="1960" w:type="dxa"/>
            <w:noWrap/>
            <w:vAlign w:val="center"/>
          </w:tcPr>
          <w:p w:rsidR="002D544D" w:rsidRPr="00B35889" w:rsidRDefault="00B35889">
            <w:pPr>
              <w:rPr>
                <w:rFonts w:ascii="Calibri" w:hAnsi="Calibri"/>
                <w:sz w:val="24"/>
              </w:rPr>
            </w:pPr>
            <w:r w:rsidRPr="00B35889">
              <w:rPr>
                <w:rFonts w:ascii="Calibri" w:hAnsi="Calibri" w:hint="eastAsia"/>
                <w:sz w:val="24"/>
              </w:rPr>
              <w:t>文旅体育场景</w:t>
            </w:r>
          </w:p>
          <w:p w:rsidR="002D544D" w:rsidRPr="00B35889" w:rsidRDefault="002D544D">
            <w:pPr>
              <w:rPr>
                <w:rFonts w:ascii="Calibri" w:hAnsi="Calibri"/>
                <w:sz w:val="24"/>
              </w:rPr>
            </w:pPr>
          </w:p>
        </w:tc>
        <w:tc>
          <w:tcPr>
            <w:tcW w:w="2061" w:type="dxa"/>
            <w:noWrap/>
            <w:vAlign w:val="center"/>
          </w:tcPr>
          <w:p w:rsidR="002D544D" w:rsidRPr="00B35889" w:rsidRDefault="00B35889">
            <w:pPr>
              <w:rPr>
                <w:rFonts w:ascii="Calibri" w:hAnsi="Calibri"/>
                <w:sz w:val="24"/>
              </w:rPr>
            </w:pPr>
            <w:r w:rsidRPr="00B35889">
              <w:rPr>
                <w:rFonts w:ascii="Calibri" w:hAnsi="Calibri" w:hint="eastAsia"/>
                <w:sz w:val="24"/>
              </w:rPr>
              <w:t>县文化和旅游局、县教体局、各镇街及开发区管委会、各运营机构等</w:t>
            </w:r>
          </w:p>
        </w:tc>
        <w:tc>
          <w:tcPr>
            <w:tcW w:w="2235" w:type="dxa"/>
            <w:noWrap/>
            <w:vAlign w:val="center"/>
          </w:tcPr>
          <w:p w:rsidR="002D544D" w:rsidRPr="00B35889" w:rsidRDefault="00B35889">
            <w:pPr>
              <w:rPr>
                <w:rFonts w:ascii="Calibri" w:hAnsi="Calibri"/>
                <w:sz w:val="24"/>
              </w:rPr>
            </w:pPr>
            <w:r w:rsidRPr="00B35889">
              <w:rPr>
                <w:rFonts w:ascii="Calibri" w:hAnsi="Calibri" w:hint="eastAsia"/>
                <w:sz w:val="24"/>
              </w:rPr>
              <w:t>选取我</w:t>
            </w:r>
            <w:r w:rsidRPr="00B35889">
              <w:rPr>
                <w:rFonts w:ascii="Calibri" w:hAnsi="Calibri" w:hint="eastAsia"/>
                <w:sz w:val="24"/>
              </w:rPr>
              <w:t>县芳蕾田园综合体</w:t>
            </w:r>
            <w:r w:rsidRPr="00B35889">
              <w:rPr>
                <w:rFonts w:ascii="Calibri" w:hAnsi="Calibri" w:hint="eastAsia"/>
                <w:sz w:val="24"/>
              </w:rPr>
              <w:t>作为试点，配合运营机构升级改造购票系统及场内消费结算系统，支持数字人民币支付。</w:t>
            </w:r>
          </w:p>
          <w:p w:rsidR="002D544D" w:rsidRPr="00B35889" w:rsidRDefault="002D544D">
            <w:pPr>
              <w:rPr>
                <w:rFonts w:ascii="Calibri" w:hAnsi="Calibri"/>
                <w:sz w:val="24"/>
              </w:rPr>
            </w:pPr>
          </w:p>
        </w:tc>
        <w:tc>
          <w:tcPr>
            <w:tcW w:w="2297" w:type="dxa"/>
            <w:noWrap/>
            <w:vAlign w:val="center"/>
          </w:tcPr>
          <w:p w:rsidR="002D544D" w:rsidRPr="00B35889" w:rsidRDefault="00B35889">
            <w:pPr>
              <w:rPr>
                <w:rFonts w:ascii="Calibri" w:hAnsi="Calibri"/>
                <w:sz w:val="24"/>
              </w:rPr>
            </w:pPr>
            <w:r w:rsidRPr="00B35889">
              <w:rPr>
                <w:rFonts w:ascii="Calibri" w:hAnsi="Calibri" w:hint="eastAsia"/>
                <w:sz w:val="24"/>
              </w:rPr>
              <w:t>使用数字人民币支付的文化消费场所、公共体育场馆覆盖率达到</w:t>
            </w:r>
            <w:r w:rsidRPr="00B35889">
              <w:rPr>
                <w:rFonts w:ascii="Calibri" w:hAnsi="Calibri" w:hint="eastAsia"/>
                <w:sz w:val="24"/>
              </w:rPr>
              <w:t>30%</w:t>
            </w:r>
            <w:r w:rsidRPr="00B35889">
              <w:rPr>
                <w:rFonts w:ascii="Calibri" w:hAnsi="Calibri" w:hint="eastAsia"/>
                <w:sz w:val="24"/>
              </w:rPr>
              <w:t>。</w:t>
            </w:r>
          </w:p>
          <w:p w:rsidR="002D544D" w:rsidRPr="00B35889" w:rsidRDefault="002D544D">
            <w:pPr>
              <w:rPr>
                <w:rFonts w:ascii="Calibri" w:hAnsi="Calibri"/>
                <w:sz w:val="24"/>
              </w:rPr>
            </w:pPr>
          </w:p>
        </w:tc>
        <w:tc>
          <w:tcPr>
            <w:tcW w:w="3316" w:type="dxa"/>
            <w:noWrap/>
            <w:vAlign w:val="center"/>
          </w:tcPr>
          <w:p w:rsidR="002D544D" w:rsidRPr="00B35889" w:rsidRDefault="00B35889">
            <w:pPr>
              <w:rPr>
                <w:rFonts w:ascii="Calibri" w:hAnsi="Calibri"/>
                <w:sz w:val="24"/>
              </w:rPr>
            </w:pPr>
            <w:r w:rsidRPr="00B35889">
              <w:rPr>
                <w:rFonts w:ascii="Calibri" w:hAnsi="Calibri" w:hint="eastAsia"/>
                <w:sz w:val="24"/>
              </w:rPr>
              <w:t>成熟后逐步推广至各文化体育消费场景。</w:t>
            </w:r>
          </w:p>
          <w:p w:rsidR="002D544D" w:rsidRPr="00B35889" w:rsidRDefault="002D544D">
            <w:pPr>
              <w:rPr>
                <w:rFonts w:ascii="Calibri" w:hAnsi="Calibri"/>
                <w:sz w:val="24"/>
              </w:rPr>
            </w:pPr>
          </w:p>
        </w:tc>
      </w:tr>
      <w:tr w:rsidR="00B35889" w:rsidTr="00B35889">
        <w:trPr>
          <w:trHeight w:val="3619"/>
          <w:jc w:val="center"/>
        </w:trPr>
        <w:tc>
          <w:tcPr>
            <w:tcW w:w="1009" w:type="dxa"/>
            <w:noWrap/>
            <w:vAlign w:val="center"/>
          </w:tcPr>
          <w:p w:rsidR="002D544D" w:rsidRPr="00B35889" w:rsidRDefault="00B35889" w:rsidP="00B35889">
            <w:pPr>
              <w:jc w:val="center"/>
              <w:rPr>
                <w:rFonts w:ascii="Calibri" w:hAnsi="Calibri"/>
                <w:sz w:val="24"/>
              </w:rPr>
            </w:pPr>
            <w:r w:rsidRPr="00B35889">
              <w:rPr>
                <w:rFonts w:ascii="Calibri" w:hAnsi="Calibri" w:hint="eastAsia"/>
                <w:sz w:val="24"/>
              </w:rPr>
              <w:t>11</w:t>
            </w:r>
          </w:p>
        </w:tc>
        <w:tc>
          <w:tcPr>
            <w:tcW w:w="1960" w:type="dxa"/>
            <w:noWrap/>
            <w:vAlign w:val="center"/>
          </w:tcPr>
          <w:p w:rsidR="002D544D" w:rsidRPr="00B35889" w:rsidRDefault="00B35889">
            <w:pPr>
              <w:rPr>
                <w:rFonts w:ascii="Calibri" w:hAnsi="Calibri"/>
                <w:sz w:val="24"/>
              </w:rPr>
            </w:pPr>
            <w:r w:rsidRPr="00B35889">
              <w:rPr>
                <w:rFonts w:ascii="Calibri" w:hAnsi="Calibri" w:hint="eastAsia"/>
                <w:sz w:val="24"/>
              </w:rPr>
              <w:t>缴税、退税场景</w:t>
            </w:r>
          </w:p>
          <w:p w:rsidR="002D544D" w:rsidRPr="00B35889" w:rsidRDefault="002D544D">
            <w:pPr>
              <w:rPr>
                <w:rFonts w:ascii="Calibri" w:hAnsi="Calibri"/>
                <w:sz w:val="24"/>
              </w:rPr>
            </w:pPr>
          </w:p>
        </w:tc>
        <w:tc>
          <w:tcPr>
            <w:tcW w:w="2061" w:type="dxa"/>
            <w:noWrap/>
            <w:vAlign w:val="center"/>
          </w:tcPr>
          <w:p w:rsidR="002D544D" w:rsidRPr="00B35889" w:rsidRDefault="00B35889">
            <w:pPr>
              <w:rPr>
                <w:rFonts w:ascii="Calibri" w:hAnsi="Calibri"/>
                <w:sz w:val="24"/>
              </w:rPr>
            </w:pPr>
            <w:r w:rsidRPr="00B35889">
              <w:rPr>
                <w:rFonts w:ascii="Calibri" w:hAnsi="Calibri" w:hint="eastAsia"/>
                <w:sz w:val="24"/>
              </w:rPr>
              <w:t>县税务局、各运营机构、人民银行平阴县支行</w:t>
            </w:r>
          </w:p>
        </w:tc>
        <w:tc>
          <w:tcPr>
            <w:tcW w:w="2235" w:type="dxa"/>
            <w:noWrap/>
            <w:vAlign w:val="center"/>
          </w:tcPr>
          <w:p w:rsidR="002D544D" w:rsidRPr="00B35889" w:rsidRDefault="00843716">
            <w:pPr>
              <w:rPr>
                <w:rFonts w:ascii="Calibri" w:hAnsi="Calibri"/>
                <w:sz w:val="24"/>
              </w:rPr>
            </w:pPr>
            <w:r w:rsidRPr="00B35889">
              <w:rPr>
                <w:rFonts w:ascii="Calibri" w:hAnsi="Calibri" w:hint="eastAsia"/>
                <w:sz w:val="24"/>
              </w:rPr>
              <w:t>大力推广数字人民币交</w:t>
            </w:r>
            <w:r w:rsidR="00B35889" w:rsidRPr="00B35889">
              <w:rPr>
                <w:rFonts w:ascii="Calibri" w:hAnsi="Calibri" w:hint="eastAsia"/>
                <w:sz w:val="24"/>
              </w:rPr>
              <w:t>纳税费新渠道，通过精准对接小微企业、初创企业等重点应用群体，开展“点对点”“点带面”的宣传推广，</w:t>
            </w:r>
            <w:r w:rsidR="00B35889" w:rsidRPr="00B35889">
              <w:rPr>
                <w:rFonts w:ascii="Calibri" w:hAnsi="Calibri" w:hint="eastAsia"/>
                <w:sz w:val="24"/>
              </w:rPr>
              <w:t>实现数字人民币缴税场景落地。</w:t>
            </w:r>
          </w:p>
        </w:tc>
        <w:tc>
          <w:tcPr>
            <w:tcW w:w="2297" w:type="dxa"/>
            <w:noWrap/>
            <w:vAlign w:val="center"/>
          </w:tcPr>
          <w:p w:rsidR="002D544D" w:rsidRPr="00B35889" w:rsidRDefault="00B35889">
            <w:pPr>
              <w:rPr>
                <w:rFonts w:ascii="Calibri" w:hAnsi="Calibri"/>
                <w:sz w:val="24"/>
              </w:rPr>
            </w:pPr>
            <w:r w:rsidRPr="00B35889">
              <w:rPr>
                <w:rFonts w:ascii="Calibri" w:hAnsi="Calibri" w:hint="eastAsia"/>
                <w:sz w:val="24"/>
              </w:rPr>
              <w:t>继续推进线上、办税服务大厅二维码、</w:t>
            </w:r>
            <w:r w:rsidRPr="00B35889">
              <w:rPr>
                <w:rFonts w:ascii="Calibri" w:hAnsi="Calibri" w:hint="eastAsia"/>
                <w:sz w:val="24"/>
              </w:rPr>
              <w:t>POS</w:t>
            </w:r>
            <w:r w:rsidR="00843716" w:rsidRPr="00B35889">
              <w:rPr>
                <w:rFonts w:ascii="Calibri" w:hAnsi="Calibri" w:hint="eastAsia"/>
                <w:sz w:val="24"/>
              </w:rPr>
              <w:t>机等多渠道使用数币交纳税费的测试和运用，扩大数币交</w:t>
            </w:r>
            <w:r w:rsidRPr="00B35889">
              <w:rPr>
                <w:rFonts w:ascii="Calibri" w:hAnsi="Calibri" w:hint="eastAsia"/>
                <w:sz w:val="24"/>
              </w:rPr>
              <w:t>纳税费的适用情景</w:t>
            </w:r>
            <w:r w:rsidRPr="00B35889">
              <w:rPr>
                <w:rFonts w:ascii="Calibri" w:hAnsi="Calibri" w:hint="eastAsia"/>
                <w:sz w:val="24"/>
              </w:rPr>
              <w:t>。</w:t>
            </w:r>
          </w:p>
        </w:tc>
        <w:tc>
          <w:tcPr>
            <w:tcW w:w="3316" w:type="dxa"/>
            <w:noWrap/>
            <w:vAlign w:val="center"/>
          </w:tcPr>
          <w:p w:rsidR="002D544D" w:rsidRPr="00B35889" w:rsidRDefault="00B35889">
            <w:pPr>
              <w:rPr>
                <w:rFonts w:ascii="Calibri" w:hAnsi="Calibri"/>
                <w:sz w:val="24"/>
              </w:rPr>
            </w:pPr>
            <w:r w:rsidRPr="00B35889">
              <w:rPr>
                <w:rFonts w:ascii="Calibri" w:hAnsi="Calibri" w:hint="eastAsia"/>
                <w:sz w:val="24"/>
              </w:rPr>
              <w:t>选取</w:t>
            </w:r>
            <w:r w:rsidRPr="00B35889">
              <w:rPr>
                <w:rFonts w:ascii="Calibri" w:hAnsi="Calibri" w:hint="eastAsia"/>
                <w:sz w:val="24"/>
              </w:rPr>
              <w:t>1-2</w:t>
            </w:r>
            <w:r w:rsidRPr="00B35889">
              <w:rPr>
                <w:rFonts w:ascii="Calibri" w:hAnsi="Calibri" w:hint="eastAsia"/>
                <w:sz w:val="24"/>
              </w:rPr>
              <w:t>家税务分局或服务窗口成为试</w:t>
            </w:r>
            <w:r w:rsidR="00843716" w:rsidRPr="00B35889">
              <w:rPr>
                <w:rFonts w:ascii="Calibri" w:hAnsi="Calibri" w:hint="eastAsia"/>
                <w:sz w:val="24"/>
              </w:rPr>
              <w:t>点，布放数币支付设备，开通数币支付通道，不断提升纳税人、缴费人交</w:t>
            </w:r>
            <w:r w:rsidRPr="00B35889">
              <w:rPr>
                <w:rFonts w:ascii="Calibri" w:hAnsi="Calibri" w:hint="eastAsia"/>
                <w:sz w:val="24"/>
              </w:rPr>
              <w:t>纳税费体验。</w:t>
            </w:r>
          </w:p>
          <w:p w:rsidR="002D544D" w:rsidRPr="00B35889" w:rsidRDefault="002D544D">
            <w:pPr>
              <w:rPr>
                <w:rFonts w:ascii="Calibri" w:hAnsi="Calibri"/>
                <w:sz w:val="24"/>
              </w:rPr>
            </w:pPr>
          </w:p>
        </w:tc>
      </w:tr>
      <w:tr w:rsidR="00B35889" w:rsidTr="00B35889">
        <w:trPr>
          <w:trHeight w:val="3634"/>
          <w:jc w:val="center"/>
        </w:trPr>
        <w:tc>
          <w:tcPr>
            <w:tcW w:w="1009" w:type="dxa"/>
            <w:noWrap/>
            <w:vAlign w:val="center"/>
          </w:tcPr>
          <w:p w:rsidR="002D544D" w:rsidRPr="00B35889" w:rsidRDefault="00B35889" w:rsidP="00B35889">
            <w:pPr>
              <w:jc w:val="center"/>
              <w:rPr>
                <w:rFonts w:ascii="Calibri" w:hAnsi="Calibri"/>
                <w:sz w:val="24"/>
              </w:rPr>
            </w:pPr>
            <w:r w:rsidRPr="00B35889">
              <w:rPr>
                <w:rFonts w:ascii="Calibri" w:hAnsi="Calibri" w:hint="eastAsia"/>
                <w:sz w:val="24"/>
              </w:rPr>
              <w:t>12</w:t>
            </w:r>
          </w:p>
        </w:tc>
        <w:tc>
          <w:tcPr>
            <w:tcW w:w="1960" w:type="dxa"/>
            <w:noWrap/>
            <w:vAlign w:val="center"/>
          </w:tcPr>
          <w:p w:rsidR="002D544D" w:rsidRPr="00B35889" w:rsidRDefault="00B35889">
            <w:pPr>
              <w:rPr>
                <w:rFonts w:ascii="Calibri" w:hAnsi="Calibri"/>
                <w:sz w:val="24"/>
              </w:rPr>
            </w:pPr>
            <w:r w:rsidRPr="00B35889">
              <w:rPr>
                <w:rFonts w:ascii="Calibri" w:hAnsi="Calibri" w:hint="eastAsia"/>
                <w:sz w:val="24"/>
              </w:rPr>
              <w:t>普惠</w:t>
            </w:r>
            <w:r w:rsidRPr="00B35889">
              <w:rPr>
                <w:rFonts w:ascii="Calibri" w:hAnsi="Calibri" w:hint="eastAsia"/>
                <w:sz w:val="24"/>
              </w:rPr>
              <w:t>领域</w:t>
            </w:r>
            <w:r w:rsidRPr="00B35889">
              <w:rPr>
                <w:rFonts w:ascii="Calibri" w:hAnsi="Calibri" w:hint="eastAsia"/>
                <w:sz w:val="24"/>
              </w:rPr>
              <w:t>场景</w:t>
            </w:r>
          </w:p>
          <w:p w:rsidR="002D544D" w:rsidRPr="00B35889" w:rsidRDefault="002D544D">
            <w:pPr>
              <w:rPr>
                <w:rFonts w:ascii="Calibri" w:hAnsi="Calibri"/>
                <w:sz w:val="24"/>
              </w:rPr>
            </w:pPr>
          </w:p>
        </w:tc>
        <w:tc>
          <w:tcPr>
            <w:tcW w:w="2061" w:type="dxa"/>
            <w:noWrap/>
            <w:vAlign w:val="center"/>
          </w:tcPr>
          <w:p w:rsidR="002D544D" w:rsidRPr="00B35889" w:rsidRDefault="00B35889">
            <w:pPr>
              <w:rPr>
                <w:rFonts w:ascii="Calibri" w:hAnsi="Calibri"/>
                <w:sz w:val="24"/>
              </w:rPr>
            </w:pPr>
            <w:r w:rsidRPr="00B35889">
              <w:rPr>
                <w:rFonts w:ascii="Calibri" w:hAnsi="Calibri" w:hint="eastAsia"/>
                <w:sz w:val="24"/>
              </w:rPr>
              <w:t>人民银行平阴县支行、各镇街及开发区管委会、县金融事业发展中心、各运营机构等</w:t>
            </w:r>
          </w:p>
        </w:tc>
        <w:tc>
          <w:tcPr>
            <w:tcW w:w="2235" w:type="dxa"/>
            <w:noWrap/>
            <w:vAlign w:val="center"/>
          </w:tcPr>
          <w:p w:rsidR="002D544D" w:rsidRPr="00B35889" w:rsidRDefault="00B35889">
            <w:pPr>
              <w:rPr>
                <w:rFonts w:ascii="Calibri" w:hAnsi="Calibri"/>
                <w:sz w:val="24"/>
              </w:rPr>
            </w:pPr>
            <w:r w:rsidRPr="00B35889">
              <w:rPr>
                <w:rFonts w:ascii="Calibri" w:hAnsi="Calibri" w:hint="eastAsia"/>
                <w:sz w:val="24"/>
              </w:rPr>
              <w:t>大力推动试点银行与</w:t>
            </w:r>
            <w:r w:rsidRPr="00B35889">
              <w:rPr>
                <w:rFonts w:ascii="Calibri" w:hAnsi="Calibri" w:hint="eastAsia"/>
                <w:sz w:val="24"/>
              </w:rPr>
              <w:t>上级行</w:t>
            </w:r>
            <w:r w:rsidRPr="00B35889">
              <w:rPr>
                <w:rFonts w:ascii="Calibri" w:hAnsi="Calibri" w:hint="eastAsia"/>
                <w:sz w:val="24"/>
              </w:rPr>
              <w:t>对接普惠贷款场景建设工作，厘清业务操作规程、技术难点、制度瓶颈及配套需求，组织试点银行制定专项实施方案</w:t>
            </w:r>
            <w:r w:rsidRPr="00B35889">
              <w:rPr>
                <w:rFonts w:ascii="Calibri" w:hAnsi="Calibri" w:hint="eastAsia"/>
                <w:sz w:val="24"/>
              </w:rPr>
              <w:t>，</w:t>
            </w:r>
            <w:r w:rsidRPr="00B35889">
              <w:rPr>
                <w:rFonts w:ascii="Calibri" w:hAnsi="Calibri" w:hint="eastAsia"/>
                <w:sz w:val="24"/>
              </w:rPr>
              <w:t>争取试点银行总行及政府的政策支持。</w:t>
            </w:r>
          </w:p>
        </w:tc>
        <w:tc>
          <w:tcPr>
            <w:tcW w:w="2297" w:type="dxa"/>
            <w:noWrap/>
            <w:vAlign w:val="center"/>
          </w:tcPr>
          <w:p w:rsidR="002D544D" w:rsidRPr="00B35889" w:rsidRDefault="00B35889">
            <w:pPr>
              <w:rPr>
                <w:rFonts w:ascii="Calibri" w:hAnsi="Calibri"/>
                <w:sz w:val="24"/>
              </w:rPr>
            </w:pPr>
            <w:r w:rsidRPr="00B35889">
              <w:rPr>
                <w:rFonts w:ascii="Calibri" w:hAnsi="Calibri" w:hint="eastAsia"/>
                <w:sz w:val="24"/>
              </w:rPr>
              <w:t>全面梳理场景应用措施的落实情况，打通普惠贷款数币发放渠道，做好系统、制度、政策、技术等各方面准备工作，制定规范性操作手册，做好客户营销宣传。</w:t>
            </w:r>
          </w:p>
        </w:tc>
        <w:tc>
          <w:tcPr>
            <w:tcW w:w="3316" w:type="dxa"/>
            <w:noWrap/>
            <w:vAlign w:val="center"/>
          </w:tcPr>
          <w:p w:rsidR="002D544D" w:rsidRPr="00B35889" w:rsidRDefault="00B35889">
            <w:pPr>
              <w:rPr>
                <w:rFonts w:ascii="Calibri" w:hAnsi="Calibri"/>
                <w:sz w:val="24"/>
              </w:rPr>
            </w:pPr>
            <w:r w:rsidRPr="00B35889">
              <w:rPr>
                <w:rFonts w:ascii="Calibri" w:hAnsi="Calibri" w:hint="eastAsia"/>
                <w:sz w:val="24"/>
              </w:rPr>
              <w:t>选取条件成熟的银行机构试点以数币形式发放普惠贷款，确保场景安全、规范、顺利落地，为下一步全面推广总结经验。</w:t>
            </w:r>
          </w:p>
        </w:tc>
      </w:tr>
      <w:tr w:rsidR="00B35889" w:rsidTr="00B35889">
        <w:trPr>
          <w:trHeight w:val="3334"/>
          <w:jc w:val="center"/>
        </w:trPr>
        <w:tc>
          <w:tcPr>
            <w:tcW w:w="1009" w:type="dxa"/>
            <w:noWrap/>
            <w:vAlign w:val="center"/>
          </w:tcPr>
          <w:p w:rsidR="002D544D" w:rsidRPr="00B35889" w:rsidRDefault="00B35889" w:rsidP="00B35889">
            <w:pPr>
              <w:jc w:val="center"/>
              <w:rPr>
                <w:rFonts w:ascii="Calibri" w:hAnsi="Calibri"/>
                <w:sz w:val="24"/>
              </w:rPr>
            </w:pPr>
            <w:r w:rsidRPr="00B35889">
              <w:rPr>
                <w:rFonts w:ascii="Calibri" w:hAnsi="Calibri" w:hint="eastAsia"/>
                <w:sz w:val="24"/>
              </w:rPr>
              <w:t>13</w:t>
            </w:r>
          </w:p>
        </w:tc>
        <w:tc>
          <w:tcPr>
            <w:tcW w:w="1960" w:type="dxa"/>
            <w:noWrap/>
            <w:vAlign w:val="center"/>
          </w:tcPr>
          <w:p w:rsidR="002D544D" w:rsidRPr="00B35889" w:rsidRDefault="00B35889">
            <w:pPr>
              <w:rPr>
                <w:rFonts w:ascii="Calibri" w:hAnsi="Calibri"/>
                <w:sz w:val="24"/>
              </w:rPr>
            </w:pPr>
            <w:r w:rsidRPr="00B35889">
              <w:rPr>
                <w:rFonts w:ascii="Calibri" w:hAnsi="Calibri" w:hint="eastAsia"/>
                <w:sz w:val="24"/>
              </w:rPr>
              <w:t>公益捐助场景</w:t>
            </w:r>
          </w:p>
        </w:tc>
        <w:tc>
          <w:tcPr>
            <w:tcW w:w="2061" w:type="dxa"/>
            <w:noWrap/>
            <w:vAlign w:val="center"/>
          </w:tcPr>
          <w:p w:rsidR="002D544D" w:rsidRPr="00B35889" w:rsidRDefault="00B35889">
            <w:pPr>
              <w:rPr>
                <w:rFonts w:ascii="Calibri" w:hAnsi="Calibri"/>
                <w:sz w:val="24"/>
              </w:rPr>
            </w:pPr>
            <w:r w:rsidRPr="00B35889">
              <w:rPr>
                <w:rFonts w:ascii="Calibri" w:hAnsi="Calibri" w:hint="eastAsia"/>
                <w:sz w:val="24"/>
              </w:rPr>
              <w:t>县民政局、县教体局、各镇街及开发区管委会、各运营机构等</w:t>
            </w:r>
          </w:p>
        </w:tc>
        <w:tc>
          <w:tcPr>
            <w:tcW w:w="2235" w:type="dxa"/>
            <w:noWrap/>
            <w:vAlign w:val="center"/>
          </w:tcPr>
          <w:p w:rsidR="002D544D" w:rsidRPr="00B35889" w:rsidRDefault="00B35889">
            <w:pPr>
              <w:rPr>
                <w:rFonts w:ascii="Calibri" w:hAnsi="Calibri"/>
                <w:sz w:val="24"/>
              </w:rPr>
            </w:pPr>
            <w:r w:rsidRPr="00B35889">
              <w:rPr>
                <w:rFonts w:ascii="Calibri" w:hAnsi="Calibri" w:hint="eastAsia"/>
                <w:sz w:val="24"/>
              </w:rPr>
              <w:t>对数字人民币在公益捐助领域使用场景向慈善组织进行调研，初步筛选有使用意向的慈善组织</w:t>
            </w:r>
            <w:r w:rsidRPr="00B35889">
              <w:rPr>
                <w:rFonts w:ascii="Calibri" w:hAnsi="Calibri" w:hint="eastAsia"/>
                <w:sz w:val="24"/>
              </w:rPr>
              <w:t>。</w:t>
            </w:r>
          </w:p>
        </w:tc>
        <w:tc>
          <w:tcPr>
            <w:tcW w:w="2297" w:type="dxa"/>
            <w:noWrap/>
            <w:vAlign w:val="center"/>
          </w:tcPr>
          <w:p w:rsidR="002D544D" w:rsidRPr="00B35889" w:rsidRDefault="00B35889">
            <w:pPr>
              <w:rPr>
                <w:rFonts w:ascii="Calibri" w:hAnsi="Calibri"/>
                <w:sz w:val="24"/>
              </w:rPr>
            </w:pPr>
            <w:r w:rsidRPr="00B35889">
              <w:rPr>
                <w:rFonts w:ascii="Calibri" w:hAnsi="Calibri" w:hint="eastAsia"/>
                <w:sz w:val="24"/>
              </w:rPr>
              <w:t>联合相关部门面向试点慈善组织开展数字人民币在公益捐助领域具体应用操作培训，引导试点慈善组织和受捐助对象开通数字人民币捐助，打造数币捐助场景。</w:t>
            </w:r>
          </w:p>
        </w:tc>
        <w:tc>
          <w:tcPr>
            <w:tcW w:w="3316" w:type="dxa"/>
            <w:noWrap/>
            <w:vAlign w:val="center"/>
          </w:tcPr>
          <w:p w:rsidR="002D544D" w:rsidRPr="00B35889" w:rsidRDefault="00B35889">
            <w:pPr>
              <w:rPr>
                <w:rFonts w:ascii="Calibri" w:hAnsi="Calibri"/>
                <w:sz w:val="24"/>
              </w:rPr>
            </w:pPr>
            <w:r w:rsidRPr="00B35889">
              <w:rPr>
                <w:rFonts w:ascii="Calibri" w:hAnsi="Calibri" w:hint="eastAsia"/>
                <w:sz w:val="24"/>
              </w:rPr>
              <w:t>总结公益捐助领域数字人民币使用试点情况经验与不足，扩大场景试点使用范围，推动指导区县慈善组织落地数字人民币捐助使用场景，满足公众多样化捐赠支付方式。</w:t>
            </w:r>
          </w:p>
        </w:tc>
      </w:tr>
      <w:tr w:rsidR="00B35889" w:rsidTr="00B35889">
        <w:trPr>
          <w:trHeight w:val="1835"/>
          <w:jc w:val="center"/>
        </w:trPr>
        <w:tc>
          <w:tcPr>
            <w:tcW w:w="1009" w:type="dxa"/>
            <w:noWrap/>
            <w:vAlign w:val="center"/>
          </w:tcPr>
          <w:p w:rsidR="002D544D" w:rsidRPr="00B35889" w:rsidRDefault="00B35889" w:rsidP="00B35889">
            <w:pPr>
              <w:jc w:val="center"/>
              <w:rPr>
                <w:rFonts w:ascii="Calibri" w:hAnsi="Calibri"/>
                <w:sz w:val="24"/>
              </w:rPr>
            </w:pPr>
            <w:r w:rsidRPr="00B35889">
              <w:rPr>
                <w:rFonts w:ascii="Calibri" w:hAnsi="Calibri" w:hint="eastAsia"/>
                <w:sz w:val="24"/>
              </w:rPr>
              <w:t>14</w:t>
            </w:r>
          </w:p>
        </w:tc>
        <w:tc>
          <w:tcPr>
            <w:tcW w:w="1960" w:type="dxa"/>
            <w:noWrap/>
            <w:vAlign w:val="center"/>
          </w:tcPr>
          <w:p w:rsidR="002D544D" w:rsidRPr="00B35889" w:rsidRDefault="00B35889">
            <w:pPr>
              <w:rPr>
                <w:rFonts w:ascii="Calibri" w:hAnsi="Calibri"/>
                <w:sz w:val="24"/>
              </w:rPr>
            </w:pPr>
            <w:r w:rsidRPr="00B35889">
              <w:rPr>
                <w:rFonts w:ascii="Calibri" w:hAnsi="Calibri" w:hint="eastAsia"/>
                <w:sz w:val="24"/>
              </w:rPr>
              <w:t>消费补贴使用场景</w:t>
            </w:r>
          </w:p>
          <w:p w:rsidR="002D544D" w:rsidRPr="00B35889" w:rsidRDefault="002D544D">
            <w:pPr>
              <w:rPr>
                <w:rFonts w:ascii="Calibri" w:hAnsi="Calibri"/>
                <w:sz w:val="24"/>
              </w:rPr>
            </w:pPr>
          </w:p>
        </w:tc>
        <w:tc>
          <w:tcPr>
            <w:tcW w:w="2061" w:type="dxa"/>
            <w:noWrap/>
            <w:vAlign w:val="center"/>
          </w:tcPr>
          <w:p w:rsidR="002D544D" w:rsidRPr="00B35889" w:rsidRDefault="00B35889">
            <w:pPr>
              <w:rPr>
                <w:rFonts w:ascii="Calibri" w:hAnsi="Calibri"/>
                <w:sz w:val="24"/>
              </w:rPr>
            </w:pPr>
            <w:r w:rsidRPr="00B35889">
              <w:rPr>
                <w:rFonts w:ascii="Calibri" w:hAnsi="Calibri" w:hint="eastAsia"/>
                <w:sz w:val="24"/>
              </w:rPr>
              <w:t>县商务发展中心、财政局、人民银行平阴县支行、各镇街及开发区管委会、各运营机构等</w:t>
            </w:r>
          </w:p>
        </w:tc>
        <w:tc>
          <w:tcPr>
            <w:tcW w:w="2235" w:type="dxa"/>
            <w:noWrap/>
            <w:vAlign w:val="center"/>
          </w:tcPr>
          <w:p w:rsidR="002D544D" w:rsidRPr="00B35889" w:rsidRDefault="00B35889">
            <w:pPr>
              <w:rPr>
                <w:rFonts w:ascii="Calibri" w:hAnsi="Calibri"/>
                <w:sz w:val="24"/>
              </w:rPr>
            </w:pPr>
            <w:r w:rsidRPr="00B35889">
              <w:rPr>
                <w:rFonts w:ascii="Calibri" w:hAnsi="Calibri" w:hint="eastAsia"/>
                <w:sz w:val="24"/>
              </w:rPr>
              <w:t>组织实施</w:t>
            </w:r>
            <w:r w:rsidRPr="00B35889">
              <w:rPr>
                <w:rFonts w:ascii="Calibri" w:hAnsi="Calibri" w:hint="eastAsia"/>
                <w:sz w:val="24"/>
              </w:rPr>
              <w:t>消费立减等</w:t>
            </w:r>
            <w:r w:rsidRPr="00B35889">
              <w:rPr>
                <w:rFonts w:ascii="Calibri" w:hAnsi="Calibri" w:hint="eastAsia"/>
                <w:sz w:val="24"/>
              </w:rPr>
              <w:t>活动，</w:t>
            </w:r>
            <w:r w:rsidRPr="00B35889">
              <w:rPr>
                <w:rFonts w:ascii="Calibri" w:hAnsi="Calibri" w:hint="eastAsia"/>
                <w:sz w:val="24"/>
              </w:rPr>
              <w:t>选取部分商超</w:t>
            </w:r>
            <w:r w:rsidRPr="00B35889">
              <w:rPr>
                <w:rFonts w:ascii="Calibri" w:hAnsi="Calibri" w:hint="eastAsia"/>
                <w:sz w:val="24"/>
              </w:rPr>
              <w:t>使用数币发放</w:t>
            </w:r>
            <w:r w:rsidRPr="00B35889">
              <w:rPr>
                <w:rFonts w:ascii="Calibri" w:hAnsi="Calibri" w:hint="eastAsia"/>
                <w:sz w:val="24"/>
              </w:rPr>
              <w:t>满减红包</w:t>
            </w:r>
            <w:r w:rsidRPr="00B35889">
              <w:rPr>
                <w:rFonts w:ascii="Calibri" w:hAnsi="Calibri" w:hint="eastAsia"/>
                <w:sz w:val="24"/>
              </w:rPr>
              <w:t>。</w:t>
            </w:r>
          </w:p>
        </w:tc>
        <w:tc>
          <w:tcPr>
            <w:tcW w:w="2297" w:type="dxa"/>
            <w:noWrap/>
            <w:vAlign w:val="center"/>
          </w:tcPr>
          <w:p w:rsidR="002D544D" w:rsidRPr="00B35889" w:rsidRDefault="00B35889">
            <w:pPr>
              <w:rPr>
                <w:rFonts w:ascii="Calibri" w:hAnsi="Calibri"/>
                <w:sz w:val="24"/>
              </w:rPr>
            </w:pPr>
            <w:r w:rsidRPr="00B35889">
              <w:rPr>
                <w:rFonts w:ascii="Calibri" w:hAnsi="Calibri" w:hint="eastAsia"/>
                <w:sz w:val="24"/>
              </w:rPr>
              <w:t>推动商家、运营机构创新促销模式，加大数字人民币消费满减投入，提高数币消费占比。</w:t>
            </w:r>
          </w:p>
        </w:tc>
        <w:tc>
          <w:tcPr>
            <w:tcW w:w="3316" w:type="dxa"/>
            <w:noWrap/>
            <w:vAlign w:val="center"/>
          </w:tcPr>
          <w:p w:rsidR="002D544D" w:rsidRPr="00B35889" w:rsidRDefault="00B35889">
            <w:pPr>
              <w:rPr>
                <w:rFonts w:ascii="Calibri" w:hAnsi="Calibri"/>
                <w:sz w:val="24"/>
              </w:rPr>
            </w:pPr>
            <w:r w:rsidRPr="00B35889">
              <w:rPr>
                <w:rFonts w:ascii="Calibri" w:hAnsi="Calibri" w:hint="eastAsia"/>
                <w:sz w:val="24"/>
              </w:rPr>
              <w:t>全年数币消费笔数突破</w:t>
            </w:r>
            <w:r w:rsidRPr="00B35889">
              <w:rPr>
                <w:rFonts w:ascii="Calibri" w:hAnsi="Calibri" w:hint="eastAsia"/>
                <w:sz w:val="24"/>
              </w:rPr>
              <w:t>2</w:t>
            </w:r>
            <w:r w:rsidRPr="00B35889">
              <w:rPr>
                <w:rFonts w:ascii="Calibri" w:hAnsi="Calibri" w:hint="eastAsia"/>
                <w:sz w:val="24"/>
              </w:rPr>
              <w:t>万笔，数币消费金额突破</w:t>
            </w:r>
            <w:r w:rsidRPr="00B35889">
              <w:rPr>
                <w:rFonts w:ascii="Calibri" w:hAnsi="Calibri" w:hint="eastAsia"/>
                <w:sz w:val="24"/>
              </w:rPr>
              <w:t>1000</w:t>
            </w:r>
            <w:r w:rsidRPr="00B35889">
              <w:rPr>
                <w:rFonts w:ascii="Calibri" w:hAnsi="Calibri" w:hint="eastAsia"/>
                <w:sz w:val="24"/>
              </w:rPr>
              <w:t>万元。</w:t>
            </w:r>
          </w:p>
        </w:tc>
      </w:tr>
      <w:tr w:rsidR="00B35889" w:rsidTr="00B35889">
        <w:trPr>
          <w:trHeight w:val="2975"/>
          <w:jc w:val="center"/>
        </w:trPr>
        <w:tc>
          <w:tcPr>
            <w:tcW w:w="1009" w:type="dxa"/>
            <w:noWrap/>
            <w:vAlign w:val="center"/>
          </w:tcPr>
          <w:p w:rsidR="002D544D" w:rsidRPr="00B35889" w:rsidRDefault="00B35889" w:rsidP="00B35889">
            <w:pPr>
              <w:jc w:val="center"/>
              <w:rPr>
                <w:rFonts w:ascii="Calibri" w:hAnsi="Calibri"/>
                <w:sz w:val="24"/>
              </w:rPr>
            </w:pPr>
            <w:r w:rsidRPr="00B35889">
              <w:rPr>
                <w:rFonts w:ascii="Calibri" w:hAnsi="Calibri" w:hint="eastAsia"/>
                <w:sz w:val="24"/>
              </w:rPr>
              <w:t>15</w:t>
            </w:r>
          </w:p>
        </w:tc>
        <w:tc>
          <w:tcPr>
            <w:tcW w:w="1960" w:type="dxa"/>
            <w:noWrap/>
            <w:vAlign w:val="center"/>
          </w:tcPr>
          <w:p w:rsidR="002D544D" w:rsidRPr="00B35889" w:rsidRDefault="00B35889">
            <w:pPr>
              <w:rPr>
                <w:rFonts w:ascii="Calibri" w:hAnsi="Calibri"/>
                <w:sz w:val="24"/>
              </w:rPr>
            </w:pPr>
            <w:r w:rsidRPr="00B35889">
              <w:rPr>
                <w:rFonts w:ascii="Calibri" w:hAnsi="Calibri" w:hint="eastAsia"/>
                <w:sz w:val="24"/>
              </w:rPr>
              <w:t>科创金融场景</w:t>
            </w:r>
          </w:p>
          <w:p w:rsidR="002D544D" w:rsidRPr="00B35889" w:rsidRDefault="002D544D">
            <w:pPr>
              <w:rPr>
                <w:rFonts w:ascii="Calibri" w:hAnsi="Calibri"/>
                <w:sz w:val="24"/>
              </w:rPr>
            </w:pPr>
          </w:p>
        </w:tc>
        <w:tc>
          <w:tcPr>
            <w:tcW w:w="2061" w:type="dxa"/>
            <w:noWrap/>
            <w:vAlign w:val="center"/>
          </w:tcPr>
          <w:p w:rsidR="002D544D" w:rsidRPr="00B35889" w:rsidRDefault="00B35889">
            <w:pPr>
              <w:rPr>
                <w:rFonts w:ascii="Calibri" w:hAnsi="Calibri"/>
                <w:sz w:val="24"/>
              </w:rPr>
            </w:pPr>
            <w:r w:rsidRPr="00B35889">
              <w:rPr>
                <w:rFonts w:ascii="Calibri" w:hAnsi="Calibri" w:hint="eastAsia"/>
                <w:sz w:val="24"/>
              </w:rPr>
              <w:t>人民银行平阴县支行、银行机构、人保财、县金融事业发展中心等</w:t>
            </w:r>
          </w:p>
        </w:tc>
        <w:tc>
          <w:tcPr>
            <w:tcW w:w="2235" w:type="dxa"/>
            <w:noWrap/>
            <w:vAlign w:val="center"/>
          </w:tcPr>
          <w:p w:rsidR="002D544D" w:rsidRPr="00B35889" w:rsidRDefault="00B35889">
            <w:pPr>
              <w:rPr>
                <w:rFonts w:ascii="Calibri" w:hAnsi="Calibri"/>
                <w:sz w:val="24"/>
              </w:rPr>
            </w:pPr>
            <w:r w:rsidRPr="00B35889">
              <w:rPr>
                <w:rFonts w:ascii="Calibri" w:hAnsi="Calibri" w:hint="eastAsia"/>
                <w:sz w:val="24"/>
              </w:rPr>
              <w:t>全面打通以数币发放科创贷款业务渠道，做好系统、制度、政策、技术等各方面准备工作</w:t>
            </w:r>
            <w:r w:rsidRPr="00B35889">
              <w:rPr>
                <w:rFonts w:ascii="Calibri" w:hAnsi="Calibri" w:hint="eastAsia"/>
                <w:sz w:val="24"/>
              </w:rPr>
              <w:t>。</w:t>
            </w:r>
          </w:p>
        </w:tc>
        <w:tc>
          <w:tcPr>
            <w:tcW w:w="2297" w:type="dxa"/>
            <w:noWrap/>
            <w:vAlign w:val="center"/>
          </w:tcPr>
          <w:p w:rsidR="002D544D" w:rsidRPr="00B35889" w:rsidRDefault="00B35889">
            <w:pPr>
              <w:rPr>
                <w:rFonts w:ascii="Calibri" w:hAnsi="Calibri"/>
                <w:sz w:val="24"/>
              </w:rPr>
            </w:pPr>
            <w:r w:rsidRPr="00B35889">
              <w:rPr>
                <w:rFonts w:ascii="Calibri" w:hAnsi="Calibri" w:hint="eastAsia"/>
                <w:sz w:val="24"/>
              </w:rPr>
              <w:t>实现以数字人民币发放科创企业贷款场景正式落地，同时积极推动运营机构与保险公司合作，实现数字人民币在保险理赔、保费支付等场景的应用正式落地。</w:t>
            </w:r>
          </w:p>
        </w:tc>
        <w:tc>
          <w:tcPr>
            <w:tcW w:w="3316" w:type="dxa"/>
            <w:noWrap/>
            <w:vAlign w:val="center"/>
          </w:tcPr>
          <w:p w:rsidR="002D544D" w:rsidRPr="00B35889" w:rsidRDefault="00B35889">
            <w:pPr>
              <w:rPr>
                <w:rFonts w:ascii="Calibri" w:hAnsi="Calibri"/>
                <w:sz w:val="24"/>
              </w:rPr>
            </w:pPr>
            <w:r w:rsidRPr="00B35889">
              <w:rPr>
                <w:rFonts w:ascii="Calibri" w:hAnsi="Calibri" w:hint="eastAsia"/>
                <w:sz w:val="24"/>
              </w:rPr>
              <w:t>探索政府</w:t>
            </w:r>
            <w:r w:rsidRPr="00B35889">
              <w:rPr>
                <w:rFonts w:ascii="Calibri" w:hAnsi="Calibri" w:hint="eastAsia"/>
                <w:sz w:val="24"/>
              </w:rPr>
              <w:t>出资的投资</w:t>
            </w:r>
            <w:r w:rsidRPr="00B35889">
              <w:rPr>
                <w:rFonts w:ascii="Calibri" w:hAnsi="Calibri" w:hint="eastAsia"/>
                <w:sz w:val="24"/>
              </w:rPr>
              <w:t>基金使用数字人民币完成对子基金或项目的出资。</w:t>
            </w:r>
          </w:p>
        </w:tc>
      </w:tr>
      <w:tr w:rsidR="00B35889" w:rsidTr="00B35889">
        <w:trPr>
          <w:trHeight w:val="2572"/>
          <w:jc w:val="center"/>
        </w:trPr>
        <w:tc>
          <w:tcPr>
            <w:tcW w:w="1009" w:type="dxa"/>
            <w:noWrap/>
            <w:vAlign w:val="center"/>
          </w:tcPr>
          <w:p w:rsidR="002D544D" w:rsidRPr="00B35889" w:rsidRDefault="00B35889" w:rsidP="00B35889">
            <w:pPr>
              <w:jc w:val="center"/>
              <w:rPr>
                <w:rFonts w:ascii="Calibri" w:hAnsi="Calibri"/>
                <w:sz w:val="24"/>
              </w:rPr>
            </w:pPr>
            <w:r w:rsidRPr="00B35889">
              <w:rPr>
                <w:rFonts w:ascii="Calibri" w:hAnsi="Calibri" w:hint="eastAsia"/>
                <w:sz w:val="24"/>
              </w:rPr>
              <w:t>16</w:t>
            </w:r>
          </w:p>
          <w:p w:rsidR="002D544D" w:rsidRDefault="002D544D" w:rsidP="00B35889">
            <w:pPr>
              <w:pStyle w:val="9"/>
              <w:ind w:firstLine="680"/>
              <w:jc w:val="center"/>
            </w:pPr>
          </w:p>
        </w:tc>
        <w:tc>
          <w:tcPr>
            <w:tcW w:w="1960" w:type="dxa"/>
            <w:noWrap/>
            <w:vAlign w:val="center"/>
          </w:tcPr>
          <w:p w:rsidR="002D544D" w:rsidRPr="00B35889" w:rsidRDefault="00B35889">
            <w:pPr>
              <w:rPr>
                <w:rFonts w:ascii="Calibri" w:hAnsi="Calibri"/>
                <w:sz w:val="24"/>
              </w:rPr>
            </w:pPr>
            <w:r w:rsidRPr="00B35889">
              <w:rPr>
                <w:rFonts w:ascii="Calibri" w:hAnsi="Calibri" w:hint="eastAsia"/>
                <w:sz w:val="24"/>
              </w:rPr>
              <w:t>加快明星社区数字人民币全消费生态建设。</w:t>
            </w:r>
          </w:p>
        </w:tc>
        <w:tc>
          <w:tcPr>
            <w:tcW w:w="2061" w:type="dxa"/>
            <w:noWrap/>
            <w:vAlign w:val="center"/>
          </w:tcPr>
          <w:p w:rsidR="002D544D" w:rsidRPr="00B35889" w:rsidRDefault="00B35889">
            <w:pPr>
              <w:rPr>
                <w:rFonts w:ascii="Calibri" w:hAnsi="Calibri"/>
                <w:sz w:val="24"/>
              </w:rPr>
            </w:pPr>
            <w:r w:rsidRPr="00B35889">
              <w:rPr>
                <w:rFonts w:ascii="Calibri" w:hAnsi="Calibri" w:hint="eastAsia"/>
                <w:sz w:val="24"/>
              </w:rPr>
              <w:t>县金融事业发展中心、锦水街道、祥生地产平阴城市公司、人民银行平阴县支行、银行机构等</w:t>
            </w:r>
          </w:p>
        </w:tc>
        <w:tc>
          <w:tcPr>
            <w:tcW w:w="2235" w:type="dxa"/>
            <w:noWrap/>
            <w:vAlign w:val="center"/>
          </w:tcPr>
          <w:p w:rsidR="002D544D" w:rsidRPr="00B35889" w:rsidRDefault="00B35889">
            <w:pPr>
              <w:rPr>
                <w:rFonts w:ascii="Calibri" w:hAnsi="Calibri"/>
                <w:sz w:val="24"/>
              </w:rPr>
            </w:pPr>
            <w:r w:rsidRPr="00B35889">
              <w:rPr>
                <w:rFonts w:ascii="Calibri" w:hAnsi="Calibri" w:hint="eastAsia"/>
                <w:sz w:val="24"/>
              </w:rPr>
              <w:t>与锦水街道对接，选取祥生未来城为试点，初步尝试数币消费体验。</w:t>
            </w:r>
          </w:p>
        </w:tc>
        <w:tc>
          <w:tcPr>
            <w:tcW w:w="2297" w:type="dxa"/>
            <w:noWrap/>
            <w:vAlign w:val="center"/>
          </w:tcPr>
          <w:p w:rsidR="002D544D" w:rsidRPr="00B35889" w:rsidRDefault="00B35889">
            <w:pPr>
              <w:rPr>
                <w:rFonts w:ascii="Calibri" w:hAnsi="Calibri"/>
                <w:sz w:val="24"/>
              </w:rPr>
            </w:pPr>
            <w:r w:rsidRPr="00B35889">
              <w:rPr>
                <w:rFonts w:ascii="Calibri" w:hAnsi="Calibri" w:hint="eastAsia"/>
                <w:sz w:val="24"/>
              </w:rPr>
              <w:t>消费场景达到</w:t>
            </w:r>
            <w:r w:rsidRPr="00B35889">
              <w:rPr>
                <w:rFonts w:ascii="Calibri" w:hAnsi="Calibri" w:hint="eastAsia"/>
                <w:sz w:val="24"/>
              </w:rPr>
              <w:t>50%</w:t>
            </w:r>
            <w:r w:rsidRPr="00B35889">
              <w:rPr>
                <w:rFonts w:ascii="Calibri" w:hAnsi="Calibri" w:hint="eastAsia"/>
                <w:sz w:val="24"/>
              </w:rPr>
              <w:t>覆盖率。</w:t>
            </w:r>
          </w:p>
        </w:tc>
        <w:tc>
          <w:tcPr>
            <w:tcW w:w="3316" w:type="dxa"/>
            <w:noWrap/>
            <w:vAlign w:val="center"/>
          </w:tcPr>
          <w:p w:rsidR="002D544D" w:rsidRPr="00B35889" w:rsidRDefault="00B35889">
            <w:pPr>
              <w:rPr>
                <w:rFonts w:ascii="Calibri" w:hAnsi="Calibri"/>
                <w:sz w:val="24"/>
              </w:rPr>
            </w:pPr>
            <w:r w:rsidRPr="00B35889">
              <w:rPr>
                <w:rFonts w:ascii="Calibri" w:hAnsi="Calibri" w:hint="eastAsia"/>
                <w:sz w:val="24"/>
              </w:rPr>
              <w:t>实现明星社区数字人民币全消费生态建设。</w:t>
            </w:r>
          </w:p>
        </w:tc>
      </w:tr>
    </w:tbl>
    <w:p w:rsidR="002D544D" w:rsidRDefault="002D544D"/>
    <w:p w:rsidR="002D544D" w:rsidRDefault="002D544D">
      <w:pPr>
        <w:pStyle w:val="a4"/>
        <w:spacing w:line="240" w:lineRule="exact"/>
        <w:rPr>
          <w:color w:val="000000"/>
          <w:sz w:val="32"/>
          <w:szCs w:val="32"/>
        </w:rPr>
        <w:sectPr w:rsidR="002D544D">
          <w:pgSz w:w="16838" w:h="11906" w:orient="landscape"/>
          <w:pgMar w:top="1587" w:right="1587" w:bottom="1587" w:left="1587" w:header="851" w:footer="1304" w:gutter="0"/>
          <w:cols w:space="0"/>
          <w:docGrid w:type="lines" w:linePitch="323"/>
        </w:sect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sectPr w:rsidR="002D544D">
          <w:footerReference w:type="even" r:id="rId9"/>
          <w:footerReference w:type="default" r:id="rId10"/>
          <w:pgSz w:w="11906" w:h="16838"/>
          <w:pgMar w:top="1701" w:right="1587" w:bottom="1587" w:left="1587" w:header="851" w:footer="1304" w:gutter="0"/>
          <w:cols w:space="0"/>
          <w:docGrid w:type="lines" w:linePitch="323"/>
        </w:sect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rPr>
          <w:color w:val="000000"/>
          <w:sz w:val="32"/>
          <w:szCs w:val="32"/>
        </w:rPr>
      </w:pPr>
    </w:p>
    <w:p w:rsidR="002D544D" w:rsidRDefault="002D544D">
      <w:pPr>
        <w:pStyle w:val="a4"/>
        <w:spacing w:line="240" w:lineRule="exact"/>
      </w:pPr>
    </w:p>
    <w:tbl>
      <w:tblPr>
        <w:tblW w:w="9014" w:type="dxa"/>
        <w:jc w:val="center"/>
        <w:tblBorders>
          <w:top w:val="single" w:sz="4" w:space="0" w:color="auto"/>
          <w:bottom w:val="single" w:sz="4" w:space="0" w:color="auto"/>
        </w:tblBorders>
        <w:tblLook w:val="04A0"/>
      </w:tblPr>
      <w:tblGrid>
        <w:gridCol w:w="9014"/>
      </w:tblGrid>
      <w:tr w:rsidR="002D544D">
        <w:trPr>
          <w:trHeight w:hRule="exact" w:val="639"/>
          <w:jc w:val="center"/>
        </w:trPr>
        <w:tc>
          <w:tcPr>
            <w:tcW w:w="0" w:type="auto"/>
            <w:tcBorders>
              <w:top w:val="single" w:sz="4" w:space="0" w:color="auto"/>
              <w:bottom w:val="single" w:sz="4" w:space="0" w:color="auto"/>
            </w:tcBorders>
            <w:noWrap/>
            <w:vAlign w:val="center"/>
          </w:tcPr>
          <w:p w:rsidR="002D544D" w:rsidRDefault="00B35889">
            <w:pPr>
              <w:spacing w:line="400" w:lineRule="exact"/>
              <w:ind w:firstLineChars="50" w:firstLine="140"/>
              <w:rPr>
                <w:rFonts w:ascii="FangSong_GB2312" w:eastAsia="Times New Roman"/>
                <w:color w:val="000000"/>
                <w:spacing w:val="20"/>
                <w:sz w:val="28"/>
                <w:szCs w:val="28"/>
              </w:rPr>
            </w:pPr>
            <w:r>
              <w:rPr>
                <w:rFonts w:ascii="仿宋_GB2312" w:eastAsia="仿宋_GB2312" w:hAnsi="仿宋_GB2312" w:cs="仿宋_GB2312" w:hint="eastAsia"/>
                <w:color w:val="000000"/>
                <w:sz w:val="28"/>
                <w:szCs w:val="28"/>
              </w:rPr>
              <w:t>平阴县</w:t>
            </w:r>
            <w:r>
              <w:rPr>
                <w:rFonts w:ascii="仿宋_GB2312" w:eastAsia="仿宋_GB2312" w:hAnsi="仿宋_GB2312" w:cs="仿宋_GB2312" w:hint="eastAsia"/>
                <w:color w:val="000000"/>
                <w:sz w:val="28"/>
                <w:szCs w:val="28"/>
              </w:rPr>
              <w:t>人民政府</w:t>
            </w:r>
            <w:r>
              <w:rPr>
                <w:rFonts w:ascii="仿宋_GB2312" w:eastAsia="仿宋_GB2312" w:hAnsi="仿宋_GB2312" w:cs="仿宋_GB2312" w:hint="eastAsia"/>
                <w:color w:val="000000"/>
                <w:sz w:val="28"/>
                <w:szCs w:val="28"/>
              </w:rPr>
              <w:t>办公室</w:t>
            </w:r>
            <w:r>
              <w:rPr>
                <w:rFonts w:ascii="仿宋_GB2312" w:eastAsia="仿宋_GB2312" w:hAnsi="仿宋_GB2312" w:cs="仿宋_GB2312" w:hint="eastAsia"/>
                <w:color w:val="000000"/>
                <w:sz w:val="28"/>
                <w:szCs w:val="28"/>
              </w:rPr>
              <w:t xml:space="preserve">     202</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rPr>
              <w:t>8</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rPr>
              <w:t>29</w:t>
            </w:r>
            <w:r>
              <w:rPr>
                <w:rFonts w:ascii="仿宋_GB2312" w:eastAsia="仿宋_GB2312" w:hAnsi="仿宋_GB2312" w:cs="仿宋_GB2312" w:hint="eastAsia"/>
                <w:color w:val="000000"/>
                <w:sz w:val="28"/>
                <w:szCs w:val="28"/>
              </w:rPr>
              <w:t>日印发</w:t>
            </w:r>
          </w:p>
        </w:tc>
      </w:tr>
    </w:tbl>
    <w:p w:rsidR="002D544D" w:rsidRDefault="002D544D">
      <w:pPr>
        <w:spacing w:line="100" w:lineRule="exact"/>
        <w:rPr>
          <w:color w:val="000000"/>
        </w:rPr>
      </w:pPr>
    </w:p>
    <w:sectPr w:rsidR="002D544D" w:rsidSect="002D544D">
      <w:footerReference w:type="even" r:id="rId11"/>
      <w:footerReference w:type="default" r:id="rId12"/>
      <w:pgSz w:w="11906" w:h="16838"/>
      <w:pgMar w:top="1701" w:right="1587" w:bottom="1587" w:left="1587" w:header="851" w:footer="1304" w:gutter="0"/>
      <w:cols w:space="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889" w:rsidRDefault="00B35889" w:rsidP="002D544D">
      <w:r>
        <w:separator/>
      </w:r>
    </w:p>
  </w:endnote>
  <w:endnote w:type="continuationSeparator" w:id="1">
    <w:p w:rsidR="00B35889" w:rsidRDefault="00B35889" w:rsidP="002D5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_GB2312">
    <w:altName w:val="Times New Roman"/>
    <w:panose1 w:val="00000000000000000000"/>
    <w:charset w:val="00"/>
    <w:family w:val="roman"/>
    <w:notTrueType/>
    <w:pitch w:val="default"/>
    <w:sig w:usb0="00000000" w:usb1="00000000" w:usb2="00000000" w:usb3="00000000" w:csb0="00000000" w:csb1="00000000"/>
  </w:font>
  <w:font w:name="KaiTi_GB2312">
    <w:panose1 w:val="00000000000000000000"/>
    <w:charset w:val="00"/>
    <w:family w:val="roman"/>
    <w:notTrueType/>
    <w:pitch w:val="default"/>
    <w:sig w:usb0="00000000" w:usb1="00000000" w:usb2="00000000" w:usb3="00000000" w:csb0="0000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4D" w:rsidRDefault="002D544D">
    <w:pPr>
      <w:pStyle w:val="a9"/>
    </w:pPr>
    <w:r>
      <w:pict>
        <v:shapetype id="_x0000_t202" coordsize="21600,21600" o:spt="202" path="m,l,21600r21600,l21600,xe">
          <v:stroke joinstyle="miter"/>
          <v:path gradientshapeok="t" o:connecttype="rect"/>
        </v:shapetype>
        <v:shape id="_x0000_s2049" type="#_x0000_t202" style="position:absolute;margin-left:0;margin-top:0;width:2in;height:2in;z-index: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2D544D" w:rsidRDefault="00B35889">
                <w:pPr>
                  <w:pStyle w:val="a9"/>
                </w:pPr>
                <w:r>
                  <w:rPr>
                    <w:rFonts w:ascii="宋体" w:hAnsi="宋体" w:cs="宋体" w:hint="eastAsia"/>
                    <w:sz w:val="28"/>
                    <w:szCs w:val="28"/>
                  </w:rPr>
                  <w:t>—</w:t>
                </w:r>
                <w:r>
                  <w:rPr>
                    <w:rFonts w:ascii="宋体" w:hAnsi="宋体" w:cs="宋体" w:hint="eastAsia"/>
                    <w:sz w:val="28"/>
                    <w:szCs w:val="28"/>
                  </w:rPr>
                  <w:t xml:space="preserve"> </w:t>
                </w:r>
                <w:r w:rsidR="002D544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D544D">
                  <w:rPr>
                    <w:rFonts w:ascii="宋体" w:hAnsi="宋体" w:cs="宋体" w:hint="eastAsia"/>
                    <w:sz w:val="28"/>
                    <w:szCs w:val="28"/>
                  </w:rPr>
                  <w:fldChar w:fldCharType="separate"/>
                </w:r>
                <w:r w:rsidR="00843716">
                  <w:rPr>
                    <w:rFonts w:ascii="宋体" w:hAnsi="宋体" w:cs="宋体"/>
                    <w:noProof/>
                    <w:sz w:val="28"/>
                    <w:szCs w:val="28"/>
                  </w:rPr>
                  <w:t>6</w:t>
                </w:r>
                <w:r w:rsidR="002D544D">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4D" w:rsidRDefault="002D544D">
    <w:pPr>
      <w:pStyle w:val="a9"/>
    </w:pPr>
    <w:r>
      <w:pict>
        <v:shapetype id="_x0000_t202" coordsize="21600,21600" o:spt="202" path="m,l,21600r21600,l21600,xe">
          <v:stroke joinstyle="miter"/>
          <v:path gradientshapeok="t" o:connecttype="rect"/>
        </v:shapetype>
        <v:shape id="_x0000_s2050"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2D544D" w:rsidRPr="00B35889" w:rsidRDefault="00B35889">
                <w:pPr>
                  <w:pStyle w:val="a9"/>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2D544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D544D">
                  <w:rPr>
                    <w:rFonts w:ascii="宋体" w:hAnsi="宋体" w:cs="宋体" w:hint="eastAsia"/>
                    <w:sz w:val="28"/>
                    <w:szCs w:val="28"/>
                  </w:rPr>
                  <w:fldChar w:fldCharType="separate"/>
                </w:r>
                <w:r w:rsidR="00843716">
                  <w:rPr>
                    <w:rFonts w:ascii="宋体" w:hAnsi="宋体" w:cs="宋体"/>
                    <w:noProof/>
                    <w:sz w:val="28"/>
                    <w:szCs w:val="28"/>
                  </w:rPr>
                  <w:t>5</w:t>
                </w:r>
                <w:r w:rsidR="002D544D">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4D" w:rsidRDefault="002D544D">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4D" w:rsidRDefault="002D544D">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4D" w:rsidRDefault="002D544D">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4D" w:rsidRDefault="002D544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889" w:rsidRDefault="00B35889">
      <w:r>
        <w:separator/>
      </w:r>
    </w:p>
  </w:footnote>
  <w:footnote w:type="continuationSeparator" w:id="1">
    <w:p w:rsidR="00B35889" w:rsidRDefault="00B35889">
      <w:r>
        <w:continuationSeparator/>
      </w:r>
    </w:p>
  </w:footnote>
  <w:footnote w:id="2">
    <w:p w:rsidR="002D544D" w:rsidRDefault="00B35889">
      <w:pPr>
        <w:pStyle w:val="ab"/>
      </w:pPr>
      <w:r>
        <w:rPr>
          <w:vertAlign w:val="superscript"/>
        </w:rPr>
        <w:footnoteRef/>
      </w:r>
      <w:r>
        <w:rPr>
          <w:rFonts w:hint="eastAsia"/>
        </w:rPr>
        <w:t>各责任单位排在最前的是牵头单位，主要负责搭建各类市场主体与银行机构的对接平台，积极开展数币宣传，支持数币相关的新技术、新模式在本部门主管领域试点和应用。下同。</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420"/>
  <w:evenAndOddHeaders/>
  <w:drawingGridVerticalSpacing w:val="161"/>
  <w:displayVerticalDrawingGridEvery w:val="2"/>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zRkZGM1ZjlhZTVjOTYxZGMxYWY5YWMyMTg5NDA5M2EifQ=="/>
  </w:docVars>
  <w:rsids>
    <w:rsidRoot w:val="00DB7D6F"/>
    <w:rsid w:val="000001DC"/>
    <w:rsid w:val="00000C53"/>
    <w:rsid w:val="000010F9"/>
    <w:rsid w:val="00001E57"/>
    <w:rsid w:val="00002ABA"/>
    <w:rsid w:val="00003457"/>
    <w:rsid w:val="000050F2"/>
    <w:rsid w:val="0000607B"/>
    <w:rsid w:val="00006F2A"/>
    <w:rsid w:val="00007EAB"/>
    <w:rsid w:val="0001128B"/>
    <w:rsid w:val="000154E9"/>
    <w:rsid w:val="00015755"/>
    <w:rsid w:val="0001654E"/>
    <w:rsid w:val="000171FD"/>
    <w:rsid w:val="00021600"/>
    <w:rsid w:val="0002621B"/>
    <w:rsid w:val="0002687D"/>
    <w:rsid w:val="00030F7C"/>
    <w:rsid w:val="000317B7"/>
    <w:rsid w:val="00033D99"/>
    <w:rsid w:val="000344FC"/>
    <w:rsid w:val="00034C1A"/>
    <w:rsid w:val="00035DF8"/>
    <w:rsid w:val="00035F9C"/>
    <w:rsid w:val="0003711D"/>
    <w:rsid w:val="000447C5"/>
    <w:rsid w:val="0004766D"/>
    <w:rsid w:val="00050029"/>
    <w:rsid w:val="000505DA"/>
    <w:rsid w:val="00051585"/>
    <w:rsid w:val="00052D31"/>
    <w:rsid w:val="00053392"/>
    <w:rsid w:val="00054714"/>
    <w:rsid w:val="00055E7D"/>
    <w:rsid w:val="00062B58"/>
    <w:rsid w:val="000658A8"/>
    <w:rsid w:val="0006605E"/>
    <w:rsid w:val="000671A3"/>
    <w:rsid w:val="00067DF0"/>
    <w:rsid w:val="00072DCF"/>
    <w:rsid w:val="000732D3"/>
    <w:rsid w:val="00073E3B"/>
    <w:rsid w:val="00074639"/>
    <w:rsid w:val="00074A13"/>
    <w:rsid w:val="0007537F"/>
    <w:rsid w:val="0007651F"/>
    <w:rsid w:val="000768C5"/>
    <w:rsid w:val="00082913"/>
    <w:rsid w:val="0008304B"/>
    <w:rsid w:val="00090345"/>
    <w:rsid w:val="0009072B"/>
    <w:rsid w:val="0009124B"/>
    <w:rsid w:val="000928AB"/>
    <w:rsid w:val="000934AC"/>
    <w:rsid w:val="00093D72"/>
    <w:rsid w:val="00095A0A"/>
    <w:rsid w:val="00095E65"/>
    <w:rsid w:val="000960A1"/>
    <w:rsid w:val="00096DCD"/>
    <w:rsid w:val="000A023F"/>
    <w:rsid w:val="000A190C"/>
    <w:rsid w:val="000A279A"/>
    <w:rsid w:val="000A3364"/>
    <w:rsid w:val="000A3FF0"/>
    <w:rsid w:val="000A5184"/>
    <w:rsid w:val="000A7850"/>
    <w:rsid w:val="000A7E89"/>
    <w:rsid w:val="000B1195"/>
    <w:rsid w:val="000B4696"/>
    <w:rsid w:val="000B5067"/>
    <w:rsid w:val="000B6069"/>
    <w:rsid w:val="000C0225"/>
    <w:rsid w:val="000C0EA8"/>
    <w:rsid w:val="000C3A86"/>
    <w:rsid w:val="000C419C"/>
    <w:rsid w:val="000C42DE"/>
    <w:rsid w:val="000C6B9A"/>
    <w:rsid w:val="000C6D46"/>
    <w:rsid w:val="000C7920"/>
    <w:rsid w:val="000D1BAA"/>
    <w:rsid w:val="000D311D"/>
    <w:rsid w:val="000D321F"/>
    <w:rsid w:val="000D5A47"/>
    <w:rsid w:val="000D5F2A"/>
    <w:rsid w:val="000E33FB"/>
    <w:rsid w:val="000E4781"/>
    <w:rsid w:val="000E6642"/>
    <w:rsid w:val="000E6EAA"/>
    <w:rsid w:val="000F07E1"/>
    <w:rsid w:val="000F16FF"/>
    <w:rsid w:val="000F242D"/>
    <w:rsid w:val="000F3652"/>
    <w:rsid w:val="000F47D1"/>
    <w:rsid w:val="000F53E2"/>
    <w:rsid w:val="001014C0"/>
    <w:rsid w:val="00102C3D"/>
    <w:rsid w:val="001035EE"/>
    <w:rsid w:val="00104FFC"/>
    <w:rsid w:val="001107C0"/>
    <w:rsid w:val="001117D1"/>
    <w:rsid w:val="001133C6"/>
    <w:rsid w:val="001141B9"/>
    <w:rsid w:val="00122539"/>
    <w:rsid w:val="0013093B"/>
    <w:rsid w:val="001325BF"/>
    <w:rsid w:val="001338A6"/>
    <w:rsid w:val="00134008"/>
    <w:rsid w:val="00136565"/>
    <w:rsid w:val="001432F2"/>
    <w:rsid w:val="00144EB4"/>
    <w:rsid w:val="001452FF"/>
    <w:rsid w:val="0014542A"/>
    <w:rsid w:val="001467D9"/>
    <w:rsid w:val="00146E66"/>
    <w:rsid w:val="001477CE"/>
    <w:rsid w:val="001564CC"/>
    <w:rsid w:val="00156A8D"/>
    <w:rsid w:val="0016306A"/>
    <w:rsid w:val="00163E07"/>
    <w:rsid w:val="0016476E"/>
    <w:rsid w:val="00166C06"/>
    <w:rsid w:val="001708D6"/>
    <w:rsid w:val="001727EA"/>
    <w:rsid w:val="00174F02"/>
    <w:rsid w:val="00174F62"/>
    <w:rsid w:val="0017583D"/>
    <w:rsid w:val="001763A9"/>
    <w:rsid w:val="00177E9A"/>
    <w:rsid w:val="0018082F"/>
    <w:rsid w:val="00181DE0"/>
    <w:rsid w:val="001844CA"/>
    <w:rsid w:val="00184E65"/>
    <w:rsid w:val="001865CF"/>
    <w:rsid w:val="001875C9"/>
    <w:rsid w:val="001952DF"/>
    <w:rsid w:val="001A01BF"/>
    <w:rsid w:val="001A0E74"/>
    <w:rsid w:val="001A1A61"/>
    <w:rsid w:val="001A26DD"/>
    <w:rsid w:val="001A34F8"/>
    <w:rsid w:val="001A3BE8"/>
    <w:rsid w:val="001B33E6"/>
    <w:rsid w:val="001B4576"/>
    <w:rsid w:val="001B4A40"/>
    <w:rsid w:val="001B4C89"/>
    <w:rsid w:val="001B67C5"/>
    <w:rsid w:val="001B68AA"/>
    <w:rsid w:val="001B7E55"/>
    <w:rsid w:val="001C0BAE"/>
    <w:rsid w:val="001C1799"/>
    <w:rsid w:val="001C1DC9"/>
    <w:rsid w:val="001C41A2"/>
    <w:rsid w:val="001C4E59"/>
    <w:rsid w:val="001C54FB"/>
    <w:rsid w:val="001C6429"/>
    <w:rsid w:val="001D0800"/>
    <w:rsid w:val="001D2262"/>
    <w:rsid w:val="001D2447"/>
    <w:rsid w:val="001D4290"/>
    <w:rsid w:val="001D529A"/>
    <w:rsid w:val="001D6CEC"/>
    <w:rsid w:val="001D758C"/>
    <w:rsid w:val="001D769C"/>
    <w:rsid w:val="001E0577"/>
    <w:rsid w:val="001E214D"/>
    <w:rsid w:val="001E53D8"/>
    <w:rsid w:val="001E5B0D"/>
    <w:rsid w:val="001E6211"/>
    <w:rsid w:val="001E6349"/>
    <w:rsid w:val="001F1E69"/>
    <w:rsid w:val="001F2F3C"/>
    <w:rsid w:val="001F5E37"/>
    <w:rsid w:val="001F621C"/>
    <w:rsid w:val="002001D4"/>
    <w:rsid w:val="00200246"/>
    <w:rsid w:val="002055B7"/>
    <w:rsid w:val="00205D8D"/>
    <w:rsid w:val="002079D1"/>
    <w:rsid w:val="00212D1E"/>
    <w:rsid w:val="00212F35"/>
    <w:rsid w:val="002133D0"/>
    <w:rsid w:val="0022376F"/>
    <w:rsid w:val="00226720"/>
    <w:rsid w:val="00227346"/>
    <w:rsid w:val="002309B8"/>
    <w:rsid w:val="00231417"/>
    <w:rsid w:val="00231819"/>
    <w:rsid w:val="002330BD"/>
    <w:rsid w:val="002354C9"/>
    <w:rsid w:val="00237198"/>
    <w:rsid w:val="00237948"/>
    <w:rsid w:val="00237ED3"/>
    <w:rsid w:val="00241E5B"/>
    <w:rsid w:val="00241FA6"/>
    <w:rsid w:val="0024516C"/>
    <w:rsid w:val="00245C83"/>
    <w:rsid w:val="00247C3C"/>
    <w:rsid w:val="00250F98"/>
    <w:rsid w:val="0025298B"/>
    <w:rsid w:val="0025442F"/>
    <w:rsid w:val="00254747"/>
    <w:rsid w:val="00256A36"/>
    <w:rsid w:val="002645D4"/>
    <w:rsid w:val="00265190"/>
    <w:rsid w:val="0026701A"/>
    <w:rsid w:val="00271890"/>
    <w:rsid w:val="00272391"/>
    <w:rsid w:val="0027384B"/>
    <w:rsid w:val="002769E5"/>
    <w:rsid w:val="00276F56"/>
    <w:rsid w:val="00277750"/>
    <w:rsid w:val="00277FF5"/>
    <w:rsid w:val="0028322F"/>
    <w:rsid w:val="00283E57"/>
    <w:rsid w:val="00285FBA"/>
    <w:rsid w:val="00286523"/>
    <w:rsid w:val="00291CFF"/>
    <w:rsid w:val="0029235F"/>
    <w:rsid w:val="002944BF"/>
    <w:rsid w:val="002970D4"/>
    <w:rsid w:val="002977B4"/>
    <w:rsid w:val="002A2A4E"/>
    <w:rsid w:val="002B0B95"/>
    <w:rsid w:val="002B0CED"/>
    <w:rsid w:val="002B47B6"/>
    <w:rsid w:val="002B508A"/>
    <w:rsid w:val="002B5CE0"/>
    <w:rsid w:val="002B7746"/>
    <w:rsid w:val="002B7D69"/>
    <w:rsid w:val="002C1B24"/>
    <w:rsid w:val="002C6517"/>
    <w:rsid w:val="002D1978"/>
    <w:rsid w:val="002D281B"/>
    <w:rsid w:val="002D4C6D"/>
    <w:rsid w:val="002D544D"/>
    <w:rsid w:val="002D6819"/>
    <w:rsid w:val="002E0F1C"/>
    <w:rsid w:val="002E17DA"/>
    <w:rsid w:val="002E1D8F"/>
    <w:rsid w:val="002E253D"/>
    <w:rsid w:val="002E38FE"/>
    <w:rsid w:val="002F1160"/>
    <w:rsid w:val="002F14F5"/>
    <w:rsid w:val="002F260F"/>
    <w:rsid w:val="002F35F8"/>
    <w:rsid w:val="002F4500"/>
    <w:rsid w:val="002F53B3"/>
    <w:rsid w:val="002F5B6B"/>
    <w:rsid w:val="002F7572"/>
    <w:rsid w:val="002F7639"/>
    <w:rsid w:val="00304E61"/>
    <w:rsid w:val="003063B8"/>
    <w:rsid w:val="00307174"/>
    <w:rsid w:val="00307EE8"/>
    <w:rsid w:val="0031004F"/>
    <w:rsid w:val="003104A7"/>
    <w:rsid w:val="00311116"/>
    <w:rsid w:val="0031141E"/>
    <w:rsid w:val="00314B8A"/>
    <w:rsid w:val="00315471"/>
    <w:rsid w:val="00316849"/>
    <w:rsid w:val="003173D8"/>
    <w:rsid w:val="00317FC9"/>
    <w:rsid w:val="00320658"/>
    <w:rsid w:val="00320954"/>
    <w:rsid w:val="00321039"/>
    <w:rsid w:val="003215B9"/>
    <w:rsid w:val="0032536B"/>
    <w:rsid w:val="003270E8"/>
    <w:rsid w:val="0033167C"/>
    <w:rsid w:val="00332192"/>
    <w:rsid w:val="00335DFF"/>
    <w:rsid w:val="003446EA"/>
    <w:rsid w:val="00344D49"/>
    <w:rsid w:val="00345824"/>
    <w:rsid w:val="003476C9"/>
    <w:rsid w:val="00350C4B"/>
    <w:rsid w:val="0035589C"/>
    <w:rsid w:val="003567B0"/>
    <w:rsid w:val="00356A62"/>
    <w:rsid w:val="00356C27"/>
    <w:rsid w:val="00363902"/>
    <w:rsid w:val="00364DD9"/>
    <w:rsid w:val="00364E9F"/>
    <w:rsid w:val="0036524E"/>
    <w:rsid w:val="00366F48"/>
    <w:rsid w:val="0037252B"/>
    <w:rsid w:val="00373E24"/>
    <w:rsid w:val="00374EA7"/>
    <w:rsid w:val="0037529C"/>
    <w:rsid w:val="003766A8"/>
    <w:rsid w:val="00380A98"/>
    <w:rsid w:val="003825C4"/>
    <w:rsid w:val="00382722"/>
    <w:rsid w:val="003829C2"/>
    <w:rsid w:val="00382E5C"/>
    <w:rsid w:val="00384502"/>
    <w:rsid w:val="00385C14"/>
    <w:rsid w:val="00386011"/>
    <w:rsid w:val="0038675B"/>
    <w:rsid w:val="00386967"/>
    <w:rsid w:val="00386DCA"/>
    <w:rsid w:val="00386FA6"/>
    <w:rsid w:val="00392C20"/>
    <w:rsid w:val="00393F38"/>
    <w:rsid w:val="003951D6"/>
    <w:rsid w:val="00396120"/>
    <w:rsid w:val="0039678D"/>
    <w:rsid w:val="003A063B"/>
    <w:rsid w:val="003A0C0A"/>
    <w:rsid w:val="003A1579"/>
    <w:rsid w:val="003A4ED3"/>
    <w:rsid w:val="003A68D9"/>
    <w:rsid w:val="003B0265"/>
    <w:rsid w:val="003B0C72"/>
    <w:rsid w:val="003B1AA1"/>
    <w:rsid w:val="003B30D6"/>
    <w:rsid w:val="003B5602"/>
    <w:rsid w:val="003B56F0"/>
    <w:rsid w:val="003B6836"/>
    <w:rsid w:val="003C1580"/>
    <w:rsid w:val="003C1E55"/>
    <w:rsid w:val="003C23A5"/>
    <w:rsid w:val="003C3B5E"/>
    <w:rsid w:val="003C450D"/>
    <w:rsid w:val="003C4C63"/>
    <w:rsid w:val="003C6E03"/>
    <w:rsid w:val="003C77BA"/>
    <w:rsid w:val="003C7B8E"/>
    <w:rsid w:val="003D2576"/>
    <w:rsid w:val="003D61DD"/>
    <w:rsid w:val="003D73E9"/>
    <w:rsid w:val="003E0D74"/>
    <w:rsid w:val="003E3584"/>
    <w:rsid w:val="003E4FD7"/>
    <w:rsid w:val="003E64FE"/>
    <w:rsid w:val="003E66B1"/>
    <w:rsid w:val="003F014F"/>
    <w:rsid w:val="003F0A94"/>
    <w:rsid w:val="003F1CDB"/>
    <w:rsid w:val="003F3271"/>
    <w:rsid w:val="003F7227"/>
    <w:rsid w:val="0040087A"/>
    <w:rsid w:val="00400C22"/>
    <w:rsid w:val="00400C63"/>
    <w:rsid w:val="00401D22"/>
    <w:rsid w:val="00402904"/>
    <w:rsid w:val="00403633"/>
    <w:rsid w:val="00404F84"/>
    <w:rsid w:val="004055DC"/>
    <w:rsid w:val="00405A88"/>
    <w:rsid w:val="00410DF3"/>
    <w:rsid w:val="0041279E"/>
    <w:rsid w:val="00412A22"/>
    <w:rsid w:val="00412DA4"/>
    <w:rsid w:val="00412FA0"/>
    <w:rsid w:val="0042087A"/>
    <w:rsid w:val="00422BD9"/>
    <w:rsid w:val="00425906"/>
    <w:rsid w:val="00427613"/>
    <w:rsid w:val="004309BF"/>
    <w:rsid w:val="00432B89"/>
    <w:rsid w:val="004342F6"/>
    <w:rsid w:val="00444E5E"/>
    <w:rsid w:val="004464B6"/>
    <w:rsid w:val="004500D9"/>
    <w:rsid w:val="00450BFD"/>
    <w:rsid w:val="00454776"/>
    <w:rsid w:val="004547C8"/>
    <w:rsid w:val="00455C26"/>
    <w:rsid w:val="004601B8"/>
    <w:rsid w:val="00460A7B"/>
    <w:rsid w:val="00460AE9"/>
    <w:rsid w:val="00460F04"/>
    <w:rsid w:val="0046197B"/>
    <w:rsid w:val="0046276E"/>
    <w:rsid w:val="00465990"/>
    <w:rsid w:val="0046795B"/>
    <w:rsid w:val="004703A3"/>
    <w:rsid w:val="004718D7"/>
    <w:rsid w:val="0047459D"/>
    <w:rsid w:val="0047487A"/>
    <w:rsid w:val="00476E3D"/>
    <w:rsid w:val="00477136"/>
    <w:rsid w:val="00481C71"/>
    <w:rsid w:val="00482755"/>
    <w:rsid w:val="004834BF"/>
    <w:rsid w:val="004836FC"/>
    <w:rsid w:val="00483FC7"/>
    <w:rsid w:val="00490803"/>
    <w:rsid w:val="00491429"/>
    <w:rsid w:val="00492BA6"/>
    <w:rsid w:val="00494118"/>
    <w:rsid w:val="0049606A"/>
    <w:rsid w:val="004A036A"/>
    <w:rsid w:val="004A15EF"/>
    <w:rsid w:val="004A1F0E"/>
    <w:rsid w:val="004A23B4"/>
    <w:rsid w:val="004A2969"/>
    <w:rsid w:val="004A35AF"/>
    <w:rsid w:val="004A3A2E"/>
    <w:rsid w:val="004A4657"/>
    <w:rsid w:val="004A68E2"/>
    <w:rsid w:val="004A6F28"/>
    <w:rsid w:val="004A7EE5"/>
    <w:rsid w:val="004B096A"/>
    <w:rsid w:val="004B0E95"/>
    <w:rsid w:val="004B4358"/>
    <w:rsid w:val="004B4A4A"/>
    <w:rsid w:val="004B4CA1"/>
    <w:rsid w:val="004B5FCD"/>
    <w:rsid w:val="004B6F40"/>
    <w:rsid w:val="004C1A6F"/>
    <w:rsid w:val="004C2EE9"/>
    <w:rsid w:val="004C3A6F"/>
    <w:rsid w:val="004C7653"/>
    <w:rsid w:val="004C7EBB"/>
    <w:rsid w:val="004D3D05"/>
    <w:rsid w:val="004D3DF6"/>
    <w:rsid w:val="004D3EEB"/>
    <w:rsid w:val="004D454F"/>
    <w:rsid w:val="004D79F4"/>
    <w:rsid w:val="004F1D1C"/>
    <w:rsid w:val="004F3B9D"/>
    <w:rsid w:val="004F5871"/>
    <w:rsid w:val="0050009C"/>
    <w:rsid w:val="0050140C"/>
    <w:rsid w:val="00501D17"/>
    <w:rsid w:val="005034D3"/>
    <w:rsid w:val="00510182"/>
    <w:rsid w:val="005104C5"/>
    <w:rsid w:val="005109CF"/>
    <w:rsid w:val="005112D8"/>
    <w:rsid w:val="00516148"/>
    <w:rsid w:val="0051627C"/>
    <w:rsid w:val="005167A2"/>
    <w:rsid w:val="00516B0D"/>
    <w:rsid w:val="00520CA2"/>
    <w:rsid w:val="00521615"/>
    <w:rsid w:val="005224B9"/>
    <w:rsid w:val="005226E0"/>
    <w:rsid w:val="00523214"/>
    <w:rsid w:val="00524098"/>
    <w:rsid w:val="00525391"/>
    <w:rsid w:val="00526E7C"/>
    <w:rsid w:val="00532D0A"/>
    <w:rsid w:val="005343A7"/>
    <w:rsid w:val="00535D9F"/>
    <w:rsid w:val="005416E8"/>
    <w:rsid w:val="00542729"/>
    <w:rsid w:val="0054285C"/>
    <w:rsid w:val="005432A3"/>
    <w:rsid w:val="00545202"/>
    <w:rsid w:val="0054547D"/>
    <w:rsid w:val="0054588E"/>
    <w:rsid w:val="005459A3"/>
    <w:rsid w:val="00546FA5"/>
    <w:rsid w:val="005475D6"/>
    <w:rsid w:val="00547880"/>
    <w:rsid w:val="00551683"/>
    <w:rsid w:val="0055176D"/>
    <w:rsid w:val="00553D18"/>
    <w:rsid w:val="00554FF6"/>
    <w:rsid w:val="00555DCA"/>
    <w:rsid w:val="00557A9C"/>
    <w:rsid w:val="00557E0B"/>
    <w:rsid w:val="00562723"/>
    <w:rsid w:val="00563CB0"/>
    <w:rsid w:val="0056413B"/>
    <w:rsid w:val="00565E8B"/>
    <w:rsid w:val="005664FB"/>
    <w:rsid w:val="00572344"/>
    <w:rsid w:val="005733C6"/>
    <w:rsid w:val="005733EC"/>
    <w:rsid w:val="005747F2"/>
    <w:rsid w:val="005777C8"/>
    <w:rsid w:val="00577E2B"/>
    <w:rsid w:val="00581AAD"/>
    <w:rsid w:val="00582598"/>
    <w:rsid w:val="00582DB0"/>
    <w:rsid w:val="005841C9"/>
    <w:rsid w:val="00587D4F"/>
    <w:rsid w:val="00592071"/>
    <w:rsid w:val="00595E9E"/>
    <w:rsid w:val="00597554"/>
    <w:rsid w:val="005A0821"/>
    <w:rsid w:val="005A1DDA"/>
    <w:rsid w:val="005A57DB"/>
    <w:rsid w:val="005B0EC6"/>
    <w:rsid w:val="005B5971"/>
    <w:rsid w:val="005B61DF"/>
    <w:rsid w:val="005C0F9C"/>
    <w:rsid w:val="005C1159"/>
    <w:rsid w:val="005C5DC6"/>
    <w:rsid w:val="005C6095"/>
    <w:rsid w:val="005C6CAE"/>
    <w:rsid w:val="005C7B32"/>
    <w:rsid w:val="005D16CD"/>
    <w:rsid w:val="005D1B15"/>
    <w:rsid w:val="005D4EC9"/>
    <w:rsid w:val="005D5A6C"/>
    <w:rsid w:val="005D7268"/>
    <w:rsid w:val="005E23E9"/>
    <w:rsid w:val="005E3860"/>
    <w:rsid w:val="005E5892"/>
    <w:rsid w:val="005E5A7B"/>
    <w:rsid w:val="005E6749"/>
    <w:rsid w:val="005F098C"/>
    <w:rsid w:val="005F1797"/>
    <w:rsid w:val="005F221B"/>
    <w:rsid w:val="005F2C18"/>
    <w:rsid w:val="005F3579"/>
    <w:rsid w:val="005F40F8"/>
    <w:rsid w:val="005F4B1B"/>
    <w:rsid w:val="005F5835"/>
    <w:rsid w:val="005F6216"/>
    <w:rsid w:val="005F6E8D"/>
    <w:rsid w:val="005F73E7"/>
    <w:rsid w:val="005F73E9"/>
    <w:rsid w:val="0060093C"/>
    <w:rsid w:val="006022E0"/>
    <w:rsid w:val="00602D23"/>
    <w:rsid w:val="00603205"/>
    <w:rsid w:val="00604C10"/>
    <w:rsid w:val="00607555"/>
    <w:rsid w:val="0061022D"/>
    <w:rsid w:val="006113B8"/>
    <w:rsid w:val="006113BB"/>
    <w:rsid w:val="00611756"/>
    <w:rsid w:val="00614A13"/>
    <w:rsid w:val="00614D83"/>
    <w:rsid w:val="0062097D"/>
    <w:rsid w:val="00621593"/>
    <w:rsid w:val="006224B0"/>
    <w:rsid w:val="0062341A"/>
    <w:rsid w:val="0062397B"/>
    <w:rsid w:val="00623BCE"/>
    <w:rsid w:val="00625D36"/>
    <w:rsid w:val="00630B80"/>
    <w:rsid w:val="006338F0"/>
    <w:rsid w:val="00641EEE"/>
    <w:rsid w:val="00641F17"/>
    <w:rsid w:val="006434EE"/>
    <w:rsid w:val="00643578"/>
    <w:rsid w:val="006448C4"/>
    <w:rsid w:val="00645330"/>
    <w:rsid w:val="0064681F"/>
    <w:rsid w:val="00650598"/>
    <w:rsid w:val="0065184F"/>
    <w:rsid w:val="0065205C"/>
    <w:rsid w:val="0065228B"/>
    <w:rsid w:val="00652C71"/>
    <w:rsid w:val="00653D85"/>
    <w:rsid w:val="0066137D"/>
    <w:rsid w:val="00661C7D"/>
    <w:rsid w:val="0066397B"/>
    <w:rsid w:val="006660FB"/>
    <w:rsid w:val="006661C9"/>
    <w:rsid w:val="0066659D"/>
    <w:rsid w:val="00667C48"/>
    <w:rsid w:val="00667DC0"/>
    <w:rsid w:val="0067079D"/>
    <w:rsid w:val="00670C97"/>
    <w:rsid w:val="0067128B"/>
    <w:rsid w:val="00674E07"/>
    <w:rsid w:val="0068560F"/>
    <w:rsid w:val="00687AD0"/>
    <w:rsid w:val="006907A6"/>
    <w:rsid w:val="006934CE"/>
    <w:rsid w:val="00694047"/>
    <w:rsid w:val="00694EBD"/>
    <w:rsid w:val="00695CAC"/>
    <w:rsid w:val="006A0407"/>
    <w:rsid w:val="006A2A0D"/>
    <w:rsid w:val="006A4D66"/>
    <w:rsid w:val="006A4E5E"/>
    <w:rsid w:val="006A4FEE"/>
    <w:rsid w:val="006A5664"/>
    <w:rsid w:val="006B2B89"/>
    <w:rsid w:val="006B5AD7"/>
    <w:rsid w:val="006B622B"/>
    <w:rsid w:val="006C045B"/>
    <w:rsid w:val="006C15ED"/>
    <w:rsid w:val="006C5373"/>
    <w:rsid w:val="006C735F"/>
    <w:rsid w:val="006D069A"/>
    <w:rsid w:val="006D07D3"/>
    <w:rsid w:val="006D1212"/>
    <w:rsid w:val="006D3406"/>
    <w:rsid w:val="006D5775"/>
    <w:rsid w:val="006D5AA9"/>
    <w:rsid w:val="006D755B"/>
    <w:rsid w:val="006E12EF"/>
    <w:rsid w:val="006E1CB3"/>
    <w:rsid w:val="006E2693"/>
    <w:rsid w:val="006E3230"/>
    <w:rsid w:val="006E4453"/>
    <w:rsid w:val="006E4EF2"/>
    <w:rsid w:val="006F27C6"/>
    <w:rsid w:val="006F2A7D"/>
    <w:rsid w:val="006F62D3"/>
    <w:rsid w:val="006F6EC9"/>
    <w:rsid w:val="006F7CD8"/>
    <w:rsid w:val="0070001C"/>
    <w:rsid w:val="00700228"/>
    <w:rsid w:val="00701193"/>
    <w:rsid w:val="00704A50"/>
    <w:rsid w:val="007053DE"/>
    <w:rsid w:val="0070652D"/>
    <w:rsid w:val="007075B2"/>
    <w:rsid w:val="007077F3"/>
    <w:rsid w:val="00710961"/>
    <w:rsid w:val="00712961"/>
    <w:rsid w:val="007146AE"/>
    <w:rsid w:val="00714E21"/>
    <w:rsid w:val="00714E5B"/>
    <w:rsid w:val="00720DEA"/>
    <w:rsid w:val="00721154"/>
    <w:rsid w:val="007226A5"/>
    <w:rsid w:val="0072387A"/>
    <w:rsid w:val="0072515F"/>
    <w:rsid w:val="007253D6"/>
    <w:rsid w:val="0072751B"/>
    <w:rsid w:val="00727E95"/>
    <w:rsid w:val="0073022A"/>
    <w:rsid w:val="00733826"/>
    <w:rsid w:val="00734F9A"/>
    <w:rsid w:val="00740525"/>
    <w:rsid w:val="00743B1C"/>
    <w:rsid w:val="00745117"/>
    <w:rsid w:val="0075029C"/>
    <w:rsid w:val="007506AB"/>
    <w:rsid w:val="00751BE4"/>
    <w:rsid w:val="007533BB"/>
    <w:rsid w:val="0075370C"/>
    <w:rsid w:val="00753849"/>
    <w:rsid w:val="00754272"/>
    <w:rsid w:val="0075463B"/>
    <w:rsid w:val="00755040"/>
    <w:rsid w:val="0075672E"/>
    <w:rsid w:val="00756E62"/>
    <w:rsid w:val="00760F12"/>
    <w:rsid w:val="00765387"/>
    <w:rsid w:val="00766B92"/>
    <w:rsid w:val="00772427"/>
    <w:rsid w:val="007727E7"/>
    <w:rsid w:val="00774B0F"/>
    <w:rsid w:val="007769BF"/>
    <w:rsid w:val="00776C9D"/>
    <w:rsid w:val="00780E2D"/>
    <w:rsid w:val="00781DF1"/>
    <w:rsid w:val="007853BF"/>
    <w:rsid w:val="007860F3"/>
    <w:rsid w:val="00786C17"/>
    <w:rsid w:val="00786CC9"/>
    <w:rsid w:val="007938BA"/>
    <w:rsid w:val="007940EE"/>
    <w:rsid w:val="007951DC"/>
    <w:rsid w:val="00795EDB"/>
    <w:rsid w:val="00797A66"/>
    <w:rsid w:val="00797E59"/>
    <w:rsid w:val="007A005C"/>
    <w:rsid w:val="007A2BB3"/>
    <w:rsid w:val="007A4492"/>
    <w:rsid w:val="007A5A50"/>
    <w:rsid w:val="007A78A9"/>
    <w:rsid w:val="007B1F11"/>
    <w:rsid w:val="007B1FA2"/>
    <w:rsid w:val="007C1947"/>
    <w:rsid w:val="007C2FEA"/>
    <w:rsid w:val="007C40A3"/>
    <w:rsid w:val="007C5987"/>
    <w:rsid w:val="007C740E"/>
    <w:rsid w:val="007C7499"/>
    <w:rsid w:val="007C79BA"/>
    <w:rsid w:val="007D01A2"/>
    <w:rsid w:val="007D1E8A"/>
    <w:rsid w:val="007D21C7"/>
    <w:rsid w:val="007D2764"/>
    <w:rsid w:val="007D3C8E"/>
    <w:rsid w:val="007D588F"/>
    <w:rsid w:val="007D79AC"/>
    <w:rsid w:val="007E4058"/>
    <w:rsid w:val="007E57C8"/>
    <w:rsid w:val="007E59E5"/>
    <w:rsid w:val="007F16C0"/>
    <w:rsid w:val="007F3DEE"/>
    <w:rsid w:val="0080065D"/>
    <w:rsid w:val="00800B1A"/>
    <w:rsid w:val="00800E8D"/>
    <w:rsid w:val="00801248"/>
    <w:rsid w:val="00801569"/>
    <w:rsid w:val="00801B7C"/>
    <w:rsid w:val="00801ED9"/>
    <w:rsid w:val="00803982"/>
    <w:rsid w:val="00803A14"/>
    <w:rsid w:val="00804FB4"/>
    <w:rsid w:val="008069C3"/>
    <w:rsid w:val="00806BF9"/>
    <w:rsid w:val="00807F60"/>
    <w:rsid w:val="008116BF"/>
    <w:rsid w:val="00813E4B"/>
    <w:rsid w:val="00817CEC"/>
    <w:rsid w:val="00823444"/>
    <w:rsid w:val="0082372E"/>
    <w:rsid w:val="00825976"/>
    <w:rsid w:val="00830712"/>
    <w:rsid w:val="008307E9"/>
    <w:rsid w:val="008328B6"/>
    <w:rsid w:val="00833E32"/>
    <w:rsid w:val="00834101"/>
    <w:rsid w:val="00834BC9"/>
    <w:rsid w:val="00835647"/>
    <w:rsid w:val="0084079B"/>
    <w:rsid w:val="00840C84"/>
    <w:rsid w:val="00842F76"/>
    <w:rsid w:val="0084325B"/>
    <w:rsid w:val="00843716"/>
    <w:rsid w:val="00843C95"/>
    <w:rsid w:val="00844E30"/>
    <w:rsid w:val="0084749D"/>
    <w:rsid w:val="008478E4"/>
    <w:rsid w:val="00850D57"/>
    <w:rsid w:val="0085119E"/>
    <w:rsid w:val="00855875"/>
    <w:rsid w:val="00856032"/>
    <w:rsid w:val="00857843"/>
    <w:rsid w:val="00860842"/>
    <w:rsid w:val="00861CE3"/>
    <w:rsid w:val="00861DC3"/>
    <w:rsid w:val="00864FE5"/>
    <w:rsid w:val="00865155"/>
    <w:rsid w:val="00877D27"/>
    <w:rsid w:val="00881DFE"/>
    <w:rsid w:val="00884B97"/>
    <w:rsid w:val="0088690E"/>
    <w:rsid w:val="0089040C"/>
    <w:rsid w:val="00891FFE"/>
    <w:rsid w:val="008924AF"/>
    <w:rsid w:val="00894D50"/>
    <w:rsid w:val="008A10F4"/>
    <w:rsid w:val="008A2E38"/>
    <w:rsid w:val="008A60F6"/>
    <w:rsid w:val="008A6388"/>
    <w:rsid w:val="008A6E9F"/>
    <w:rsid w:val="008A7B79"/>
    <w:rsid w:val="008B2F35"/>
    <w:rsid w:val="008C2CB8"/>
    <w:rsid w:val="008C3359"/>
    <w:rsid w:val="008C3C18"/>
    <w:rsid w:val="008C4110"/>
    <w:rsid w:val="008C6B84"/>
    <w:rsid w:val="008C7D07"/>
    <w:rsid w:val="008D07CD"/>
    <w:rsid w:val="008D0D07"/>
    <w:rsid w:val="008D40DA"/>
    <w:rsid w:val="008D678D"/>
    <w:rsid w:val="008D6B10"/>
    <w:rsid w:val="008D732A"/>
    <w:rsid w:val="008E0072"/>
    <w:rsid w:val="008E12E0"/>
    <w:rsid w:val="008E1837"/>
    <w:rsid w:val="008E243C"/>
    <w:rsid w:val="008E5BE8"/>
    <w:rsid w:val="008F029E"/>
    <w:rsid w:val="008F1007"/>
    <w:rsid w:val="008F2829"/>
    <w:rsid w:val="008F3DF6"/>
    <w:rsid w:val="009014F7"/>
    <w:rsid w:val="00904602"/>
    <w:rsid w:val="00911166"/>
    <w:rsid w:val="009112C7"/>
    <w:rsid w:val="0091498B"/>
    <w:rsid w:val="00915477"/>
    <w:rsid w:val="00916BCD"/>
    <w:rsid w:val="00917A36"/>
    <w:rsid w:val="00921AB7"/>
    <w:rsid w:val="00921DFB"/>
    <w:rsid w:val="0092269E"/>
    <w:rsid w:val="009235A3"/>
    <w:rsid w:val="009238F5"/>
    <w:rsid w:val="00924CF4"/>
    <w:rsid w:val="0093141B"/>
    <w:rsid w:val="009315FA"/>
    <w:rsid w:val="00933DE6"/>
    <w:rsid w:val="009349D7"/>
    <w:rsid w:val="00936093"/>
    <w:rsid w:val="0094046A"/>
    <w:rsid w:val="0094066C"/>
    <w:rsid w:val="00942154"/>
    <w:rsid w:val="0094347E"/>
    <w:rsid w:val="0094605E"/>
    <w:rsid w:val="009507D5"/>
    <w:rsid w:val="00953062"/>
    <w:rsid w:val="009553A4"/>
    <w:rsid w:val="00956867"/>
    <w:rsid w:val="00960F91"/>
    <w:rsid w:val="00962297"/>
    <w:rsid w:val="0096235B"/>
    <w:rsid w:val="009659F4"/>
    <w:rsid w:val="009661B0"/>
    <w:rsid w:val="00972E4D"/>
    <w:rsid w:val="0097336D"/>
    <w:rsid w:val="00973E8C"/>
    <w:rsid w:val="0098087D"/>
    <w:rsid w:val="009822E1"/>
    <w:rsid w:val="0098545B"/>
    <w:rsid w:val="00986675"/>
    <w:rsid w:val="009876C3"/>
    <w:rsid w:val="009941A3"/>
    <w:rsid w:val="009948BA"/>
    <w:rsid w:val="00995CC1"/>
    <w:rsid w:val="00996277"/>
    <w:rsid w:val="009969DE"/>
    <w:rsid w:val="009A10B4"/>
    <w:rsid w:val="009A1F5C"/>
    <w:rsid w:val="009A627C"/>
    <w:rsid w:val="009B1850"/>
    <w:rsid w:val="009B4E21"/>
    <w:rsid w:val="009B4F2E"/>
    <w:rsid w:val="009C0C41"/>
    <w:rsid w:val="009C1BCD"/>
    <w:rsid w:val="009C202D"/>
    <w:rsid w:val="009C4FB8"/>
    <w:rsid w:val="009C7F10"/>
    <w:rsid w:val="009D06B6"/>
    <w:rsid w:val="009D5361"/>
    <w:rsid w:val="009D5880"/>
    <w:rsid w:val="009E3789"/>
    <w:rsid w:val="009E5B5D"/>
    <w:rsid w:val="009E7A39"/>
    <w:rsid w:val="009E7C19"/>
    <w:rsid w:val="009F3587"/>
    <w:rsid w:val="009F3D1F"/>
    <w:rsid w:val="009F4C04"/>
    <w:rsid w:val="009F570A"/>
    <w:rsid w:val="009F6100"/>
    <w:rsid w:val="00A024A9"/>
    <w:rsid w:val="00A02EAD"/>
    <w:rsid w:val="00A034B4"/>
    <w:rsid w:val="00A05920"/>
    <w:rsid w:val="00A103C5"/>
    <w:rsid w:val="00A10CB5"/>
    <w:rsid w:val="00A12A4F"/>
    <w:rsid w:val="00A12F41"/>
    <w:rsid w:val="00A1303A"/>
    <w:rsid w:val="00A16685"/>
    <w:rsid w:val="00A172D0"/>
    <w:rsid w:val="00A20009"/>
    <w:rsid w:val="00A20848"/>
    <w:rsid w:val="00A21AC0"/>
    <w:rsid w:val="00A22912"/>
    <w:rsid w:val="00A238C7"/>
    <w:rsid w:val="00A23D5A"/>
    <w:rsid w:val="00A24BF8"/>
    <w:rsid w:val="00A24D23"/>
    <w:rsid w:val="00A25E9A"/>
    <w:rsid w:val="00A306A1"/>
    <w:rsid w:val="00A30CBA"/>
    <w:rsid w:val="00A34DF1"/>
    <w:rsid w:val="00A3596C"/>
    <w:rsid w:val="00A35B23"/>
    <w:rsid w:val="00A36141"/>
    <w:rsid w:val="00A3654D"/>
    <w:rsid w:val="00A36F64"/>
    <w:rsid w:val="00A400CB"/>
    <w:rsid w:val="00A41755"/>
    <w:rsid w:val="00A418BA"/>
    <w:rsid w:val="00A42BEA"/>
    <w:rsid w:val="00A44A1A"/>
    <w:rsid w:val="00A45B6D"/>
    <w:rsid w:val="00A52408"/>
    <w:rsid w:val="00A525A2"/>
    <w:rsid w:val="00A5542C"/>
    <w:rsid w:val="00A5576E"/>
    <w:rsid w:val="00A57A05"/>
    <w:rsid w:val="00A57CD4"/>
    <w:rsid w:val="00A60B5C"/>
    <w:rsid w:val="00A633A6"/>
    <w:rsid w:val="00A636C8"/>
    <w:rsid w:val="00A64112"/>
    <w:rsid w:val="00A65324"/>
    <w:rsid w:val="00A6602D"/>
    <w:rsid w:val="00A676CD"/>
    <w:rsid w:val="00A70810"/>
    <w:rsid w:val="00A74674"/>
    <w:rsid w:val="00A759E3"/>
    <w:rsid w:val="00A802AD"/>
    <w:rsid w:val="00A806D3"/>
    <w:rsid w:val="00A90D18"/>
    <w:rsid w:val="00A9112B"/>
    <w:rsid w:val="00A94F7A"/>
    <w:rsid w:val="00A962DA"/>
    <w:rsid w:val="00AA0657"/>
    <w:rsid w:val="00AA0C41"/>
    <w:rsid w:val="00AA41D3"/>
    <w:rsid w:val="00AA66C6"/>
    <w:rsid w:val="00AA6A83"/>
    <w:rsid w:val="00AA6E47"/>
    <w:rsid w:val="00AA71CB"/>
    <w:rsid w:val="00AA7444"/>
    <w:rsid w:val="00AB09D5"/>
    <w:rsid w:val="00AB26DF"/>
    <w:rsid w:val="00AB41CD"/>
    <w:rsid w:val="00AB6D20"/>
    <w:rsid w:val="00AC636B"/>
    <w:rsid w:val="00AD03F2"/>
    <w:rsid w:val="00AD0727"/>
    <w:rsid w:val="00AD161B"/>
    <w:rsid w:val="00AD1A99"/>
    <w:rsid w:val="00AD22A1"/>
    <w:rsid w:val="00AD22A8"/>
    <w:rsid w:val="00AD6080"/>
    <w:rsid w:val="00AD6B29"/>
    <w:rsid w:val="00AE1B70"/>
    <w:rsid w:val="00AE454F"/>
    <w:rsid w:val="00AE6056"/>
    <w:rsid w:val="00AE7C4A"/>
    <w:rsid w:val="00AF04E9"/>
    <w:rsid w:val="00AF07AE"/>
    <w:rsid w:val="00AF1B7F"/>
    <w:rsid w:val="00AF64DB"/>
    <w:rsid w:val="00B035CB"/>
    <w:rsid w:val="00B03C60"/>
    <w:rsid w:val="00B05873"/>
    <w:rsid w:val="00B0719D"/>
    <w:rsid w:val="00B10316"/>
    <w:rsid w:val="00B1059F"/>
    <w:rsid w:val="00B118FB"/>
    <w:rsid w:val="00B13C0A"/>
    <w:rsid w:val="00B154FF"/>
    <w:rsid w:val="00B158F9"/>
    <w:rsid w:val="00B15AF7"/>
    <w:rsid w:val="00B21AF7"/>
    <w:rsid w:val="00B22684"/>
    <w:rsid w:val="00B23F4A"/>
    <w:rsid w:val="00B24389"/>
    <w:rsid w:val="00B243C1"/>
    <w:rsid w:val="00B24FA8"/>
    <w:rsid w:val="00B277DF"/>
    <w:rsid w:val="00B31C2B"/>
    <w:rsid w:val="00B32458"/>
    <w:rsid w:val="00B3269C"/>
    <w:rsid w:val="00B32B32"/>
    <w:rsid w:val="00B337D5"/>
    <w:rsid w:val="00B338F7"/>
    <w:rsid w:val="00B35889"/>
    <w:rsid w:val="00B42C11"/>
    <w:rsid w:val="00B44B36"/>
    <w:rsid w:val="00B45F04"/>
    <w:rsid w:val="00B4747D"/>
    <w:rsid w:val="00B53814"/>
    <w:rsid w:val="00B541EE"/>
    <w:rsid w:val="00B55E0C"/>
    <w:rsid w:val="00B603E9"/>
    <w:rsid w:val="00B6156D"/>
    <w:rsid w:val="00B6445D"/>
    <w:rsid w:val="00B65010"/>
    <w:rsid w:val="00B67988"/>
    <w:rsid w:val="00B708FA"/>
    <w:rsid w:val="00B724C7"/>
    <w:rsid w:val="00B73027"/>
    <w:rsid w:val="00B73976"/>
    <w:rsid w:val="00B762F3"/>
    <w:rsid w:val="00B7773D"/>
    <w:rsid w:val="00B80031"/>
    <w:rsid w:val="00B82F83"/>
    <w:rsid w:val="00B83DE1"/>
    <w:rsid w:val="00B8404B"/>
    <w:rsid w:val="00B849D6"/>
    <w:rsid w:val="00B90966"/>
    <w:rsid w:val="00B92216"/>
    <w:rsid w:val="00B95AB7"/>
    <w:rsid w:val="00B96AFA"/>
    <w:rsid w:val="00B975F2"/>
    <w:rsid w:val="00BA0614"/>
    <w:rsid w:val="00BA12AE"/>
    <w:rsid w:val="00BA1E73"/>
    <w:rsid w:val="00BA3026"/>
    <w:rsid w:val="00BA30E8"/>
    <w:rsid w:val="00BA50FD"/>
    <w:rsid w:val="00BA6592"/>
    <w:rsid w:val="00BA694D"/>
    <w:rsid w:val="00BB1370"/>
    <w:rsid w:val="00BB27D5"/>
    <w:rsid w:val="00BB66F9"/>
    <w:rsid w:val="00BC0977"/>
    <w:rsid w:val="00BC1635"/>
    <w:rsid w:val="00BC1B2B"/>
    <w:rsid w:val="00BC1B82"/>
    <w:rsid w:val="00BD0393"/>
    <w:rsid w:val="00BD12A5"/>
    <w:rsid w:val="00BD5224"/>
    <w:rsid w:val="00BD5A2F"/>
    <w:rsid w:val="00BD68A1"/>
    <w:rsid w:val="00BD703E"/>
    <w:rsid w:val="00BD7A11"/>
    <w:rsid w:val="00BD7A9F"/>
    <w:rsid w:val="00BE0A65"/>
    <w:rsid w:val="00BE6D39"/>
    <w:rsid w:val="00BE760F"/>
    <w:rsid w:val="00BF3C4A"/>
    <w:rsid w:val="00BF7E71"/>
    <w:rsid w:val="00C005E2"/>
    <w:rsid w:val="00C00C3C"/>
    <w:rsid w:val="00C03235"/>
    <w:rsid w:val="00C04787"/>
    <w:rsid w:val="00C05A3F"/>
    <w:rsid w:val="00C05B6C"/>
    <w:rsid w:val="00C11B7B"/>
    <w:rsid w:val="00C122B9"/>
    <w:rsid w:val="00C12CD8"/>
    <w:rsid w:val="00C147C6"/>
    <w:rsid w:val="00C16DBE"/>
    <w:rsid w:val="00C238BC"/>
    <w:rsid w:val="00C23991"/>
    <w:rsid w:val="00C23BA8"/>
    <w:rsid w:val="00C2439F"/>
    <w:rsid w:val="00C24D0E"/>
    <w:rsid w:val="00C26962"/>
    <w:rsid w:val="00C26EBF"/>
    <w:rsid w:val="00C3003E"/>
    <w:rsid w:val="00C323A1"/>
    <w:rsid w:val="00C324C4"/>
    <w:rsid w:val="00C34FC5"/>
    <w:rsid w:val="00C37450"/>
    <w:rsid w:val="00C41118"/>
    <w:rsid w:val="00C41D3A"/>
    <w:rsid w:val="00C42716"/>
    <w:rsid w:val="00C431B7"/>
    <w:rsid w:val="00C431BA"/>
    <w:rsid w:val="00C44CDE"/>
    <w:rsid w:val="00C50CAB"/>
    <w:rsid w:val="00C54095"/>
    <w:rsid w:val="00C5505C"/>
    <w:rsid w:val="00C55A50"/>
    <w:rsid w:val="00C612DD"/>
    <w:rsid w:val="00C63BF1"/>
    <w:rsid w:val="00C669E9"/>
    <w:rsid w:val="00C66F66"/>
    <w:rsid w:val="00C6794A"/>
    <w:rsid w:val="00C70A9E"/>
    <w:rsid w:val="00C77E0E"/>
    <w:rsid w:val="00C8062A"/>
    <w:rsid w:val="00C82C71"/>
    <w:rsid w:val="00C9205A"/>
    <w:rsid w:val="00C9312D"/>
    <w:rsid w:val="00C943F7"/>
    <w:rsid w:val="00C94F26"/>
    <w:rsid w:val="00CA05BC"/>
    <w:rsid w:val="00CA0CD6"/>
    <w:rsid w:val="00CA0CD9"/>
    <w:rsid w:val="00CA12CA"/>
    <w:rsid w:val="00CA4E80"/>
    <w:rsid w:val="00CA619C"/>
    <w:rsid w:val="00CA798B"/>
    <w:rsid w:val="00CA7B31"/>
    <w:rsid w:val="00CA7EA7"/>
    <w:rsid w:val="00CB020A"/>
    <w:rsid w:val="00CB2877"/>
    <w:rsid w:val="00CB343B"/>
    <w:rsid w:val="00CB69DD"/>
    <w:rsid w:val="00CB7901"/>
    <w:rsid w:val="00CC12D3"/>
    <w:rsid w:val="00CC2B79"/>
    <w:rsid w:val="00CC373F"/>
    <w:rsid w:val="00CC3A3C"/>
    <w:rsid w:val="00CC65E7"/>
    <w:rsid w:val="00CC6C43"/>
    <w:rsid w:val="00CD2063"/>
    <w:rsid w:val="00CD3CE2"/>
    <w:rsid w:val="00CD5306"/>
    <w:rsid w:val="00CD575D"/>
    <w:rsid w:val="00CD66E1"/>
    <w:rsid w:val="00CE1BDF"/>
    <w:rsid w:val="00CE4BB7"/>
    <w:rsid w:val="00CE651A"/>
    <w:rsid w:val="00CE69D8"/>
    <w:rsid w:val="00CF1BAD"/>
    <w:rsid w:val="00CF328C"/>
    <w:rsid w:val="00CF3AC8"/>
    <w:rsid w:val="00D01DAF"/>
    <w:rsid w:val="00D02738"/>
    <w:rsid w:val="00D06F3B"/>
    <w:rsid w:val="00D07DC6"/>
    <w:rsid w:val="00D10078"/>
    <w:rsid w:val="00D12055"/>
    <w:rsid w:val="00D12BCE"/>
    <w:rsid w:val="00D13B4D"/>
    <w:rsid w:val="00D14023"/>
    <w:rsid w:val="00D1718B"/>
    <w:rsid w:val="00D22AC9"/>
    <w:rsid w:val="00D23F32"/>
    <w:rsid w:val="00D276C4"/>
    <w:rsid w:val="00D3117C"/>
    <w:rsid w:val="00D31D8D"/>
    <w:rsid w:val="00D32178"/>
    <w:rsid w:val="00D346FA"/>
    <w:rsid w:val="00D3684A"/>
    <w:rsid w:val="00D409A3"/>
    <w:rsid w:val="00D42F21"/>
    <w:rsid w:val="00D42FEA"/>
    <w:rsid w:val="00D43CB7"/>
    <w:rsid w:val="00D45659"/>
    <w:rsid w:val="00D46C90"/>
    <w:rsid w:val="00D46DAE"/>
    <w:rsid w:val="00D473AB"/>
    <w:rsid w:val="00D47D01"/>
    <w:rsid w:val="00D500DD"/>
    <w:rsid w:val="00D51E3A"/>
    <w:rsid w:val="00D51F55"/>
    <w:rsid w:val="00D54956"/>
    <w:rsid w:val="00D54CCC"/>
    <w:rsid w:val="00D56189"/>
    <w:rsid w:val="00D57605"/>
    <w:rsid w:val="00D64D38"/>
    <w:rsid w:val="00D66672"/>
    <w:rsid w:val="00D71BAD"/>
    <w:rsid w:val="00D739A1"/>
    <w:rsid w:val="00D76A83"/>
    <w:rsid w:val="00D77147"/>
    <w:rsid w:val="00D8022C"/>
    <w:rsid w:val="00D8107C"/>
    <w:rsid w:val="00D84DC6"/>
    <w:rsid w:val="00D86499"/>
    <w:rsid w:val="00D87BAE"/>
    <w:rsid w:val="00D901CA"/>
    <w:rsid w:val="00D903F3"/>
    <w:rsid w:val="00D90F31"/>
    <w:rsid w:val="00D91824"/>
    <w:rsid w:val="00D92542"/>
    <w:rsid w:val="00D929A6"/>
    <w:rsid w:val="00D92FAE"/>
    <w:rsid w:val="00D936E8"/>
    <w:rsid w:val="00D9533A"/>
    <w:rsid w:val="00D97618"/>
    <w:rsid w:val="00D97FD8"/>
    <w:rsid w:val="00DA473D"/>
    <w:rsid w:val="00DA7371"/>
    <w:rsid w:val="00DB13B3"/>
    <w:rsid w:val="00DB1794"/>
    <w:rsid w:val="00DB2EC0"/>
    <w:rsid w:val="00DB3C3C"/>
    <w:rsid w:val="00DB3ECA"/>
    <w:rsid w:val="00DB7D6F"/>
    <w:rsid w:val="00DC5304"/>
    <w:rsid w:val="00DD0418"/>
    <w:rsid w:val="00DD6FBF"/>
    <w:rsid w:val="00DE1345"/>
    <w:rsid w:val="00DE134D"/>
    <w:rsid w:val="00DE7C67"/>
    <w:rsid w:val="00DF4839"/>
    <w:rsid w:val="00DF49AC"/>
    <w:rsid w:val="00DF60F7"/>
    <w:rsid w:val="00E024D5"/>
    <w:rsid w:val="00E03200"/>
    <w:rsid w:val="00E03261"/>
    <w:rsid w:val="00E03791"/>
    <w:rsid w:val="00E04191"/>
    <w:rsid w:val="00E04A51"/>
    <w:rsid w:val="00E0705A"/>
    <w:rsid w:val="00E1119A"/>
    <w:rsid w:val="00E114B3"/>
    <w:rsid w:val="00E13B05"/>
    <w:rsid w:val="00E14805"/>
    <w:rsid w:val="00E14E29"/>
    <w:rsid w:val="00E207BD"/>
    <w:rsid w:val="00E22ED4"/>
    <w:rsid w:val="00E22F13"/>
    <w:rsid w:val="00E230B8"/>
    <w:rsid w:val="00E26529"/>
    <w:rsid w:val="00E32369"/>
    <w:rsid w:val="00E351D8"/>
    <w:rsid w:val="00E36B0E"/>
    <w:rsid w:val="00E456C0"/>
    <w:rsid w:val="00E51CC8"/>
    <w:rsid w:val="00E51D18"/>
    <w:rsid w:val="00E5268A"/>
    <w:rsid w:val="00E53EC5"/>
    <w:rsid w:val="00E54DE5"/>
    <w:rsid w:val="00E54F16"/>
    <w:rsid w:val="00E55FFE"/>
    <w:rsid w:val="00E5637C"/>
    <w:rsid w:val="00E60034"/>
    <w:rsid w:val="00E60827"/>
    <w:rsid w:val="00E60AE5"/>
    <w:rsid w:val="00E61587"/>
    <w:rsid w:val="00E629EC"/>
    <w:rsid w:val="00E63E05"/>
    <w:rsid w:val="00E66354"/>
    <w:rsid w:val="00E67C75"/>
    <w:rsid w:val="00E7063C"/>
    <w:rsid w:val="00E70887"/>
    <w:rsid w:val="00E709D4"/>
    <w:rsid w:val="00E718FF"/>
    <w:rsid w:val="00E730B5"/>
    <w:rsid w:val="00E73E56"/>
    <w:rsid w:val="00E77F4D"/>
    <w:rsid w:val="00E8039A"/>
    <w:rsid w:val="00E803CE"/>
    <w:rsid w:val="00E81A03"/>
    <w:rsid w:val="00E84ADB"/>
    <w:rsid w:val="00E8594B"/>
    <w:rsid w:val="00E86BB4"/>
    <w:rsid w:val="00E87ACF"/>
    <w:rsid w:val="00E91687"/>
    <w:rsid w:val="00E91DD7"/>
    <w:rsid w:val="00E91E09"/>
    <w:rsid w:val="00E96F57"/>
    <w:rsid w:val="00E97F52"/>
    <w:rsid w:val="00EA1A86"/>
    <w:rsid w:val="00EA251C"/>
    <w:rsid w:val="00EA339C"/>
    <w:rsid w:val="00EB1963"/>
    <w:rsid w:val="00EB3EBE"/>
    <w:rsid w:val="00EB5F08"/>
    <w:rsid w:val="00EC064B"/>
    <w:rsid w:val="00EC0D8C"/>
    <w:rsid w:val="00EC3B8D"/>
    <w:rsid w:val="00EC4D6D"/>
    <w:rsid w:val="00EC5EC7"/>
    <w:rsid w:val="00EC6383"/>
    <w:rsid w:val="00EC6813"/>
    <w:rsid w:val="00EC72AC"/>
    <w:rsid w:val="00ED0EA1"/>
    <w:rsid w:val="00ED179D"/>
    <w:rsid w:val="00ED1D16"/>
    <w:rsid w:val="00ED333F"/>
    <w:rsid w:val="00ED33D0"/>
    <w:rsid w:val="00ED4E68"/>
    <w:rsid w:val="00EE0BA5"/>
    <w:rsid w:val="00EE1D58"/>
    <w:rsid w:val="00EE2506"/>
    <w:rsid w:val="00EE3664"/>
    <w:rsid w:val="00EE390C"/>
    <w:rsid w:val="00EE51F5"/>
    <w:rsid w:val="00EE57A3"/>
    <w:rsid w:val="00EE6FCE"/>
    <w:rsid w:val="00EF2356"/>
    <w:rsid w:val="00EF2AEE"/>
    <w:rsid w:val="00EF7CCC"/>
    <w:rsid w:val="00F008A1"/>
    <w:rsid w:val="00F01586"/>
    <w:rsid w:val="00F0275E"/>
    <w:rsid w:val="00F058B7"/>
    <w:rsid w:val="00F06417"/>
    <w:rsid w:val="00F128A7"/>
    <w:rsid w:val="00F13194"/>
    <w:rsid w:val="00F13756"/>
    <w:rsid w:val="00F17E15"/>
    <w:rsid w:val="00F22328"/>
    <w:rsid w:val="00F24349"/>
    <w:rsid w:val="00F3131F"/>
    <w:rsid w:val="00F32CE3"/>
    <w:rsid w:val="00F3321B"/>
    <w:rsid w:val="00F3338C"/>
    <w:rsid w:val="00F35422"/>
    <w:rsid w:val="00F411E2"/>
    <w:rsid w:val="00F42B18"/>
    <w:rsid w:val="00F42E5A"/>
    <w:rsid w:val="00F43C78"/>
    <w:rsid w:val="00F43F5B"/>
    <w:rsid w:val="00F45624"/>
    <w:rsid w:val="00F464BC"/>
    <w:rsid w:val="00F52776"/>
    <w:rsid w:val="00F576EF"/>
    <w:rsid w:val="00F62824"/>
    <w:rsid w:val="00F62F3E"/>
    <w:rsid w:val="00F6339C"/>
    <w:rsid w:val="00F664E1"/>
    <w:rsid w:val="00F701A6"/>
    <w:rsid w:val="00F72877"/>
    <w:rsid w:val="00F72A99"/>
    <w:rsid w:val="00F74780"/>
    <w:rsid w:val="00F74E86"/>
    <w:rsid w:val="00F765E4"/>
    <w:rsid w:val="00F8123B"/>
    <w:rsid w:val="00F81280"/>
    <w:rsid w:val="00F82351"/>
    <w:rsid w:val="00F8332E"/>
    <w:rsid w:val="00F83B02"/>
    <w:rsid w:val="00F84A30"/>
    <w:rsid w:val="00F84ECE"/>
    <w:rsid w:val="00F92034"/>
    <w:rsid w:val="00F955D8"/>
    <w:rsid w:val="00F956CC"/>
    <w:rsid w:val="00F95816"/>
    <w:rsid w:val="00F97333"/>
    <w:rsid w:val="00FA0DE7"/>
    <w:rsid w:val="00FA6DDF"/>
    <w:rsid w:val="00FB0AD1"/>
    <w:rsid w:val="00FB1957"/>
    <w:rsid w:val="00FB2B46"/>
    <w:rsid w:val="00FB6E0F"/>
    <w:rsid w:val="00FC4B05"/>
    <w:rsid w:val="00FC7636"/>
    <w:rsid w:val="00FD08B5"/>
    <w:rsid w:val="00FD246A"/>
    <w:rsid w:val="00FD2D60"/>
    <w:rsid w:val="00FD37AE"/>
    <w:rsid w:val="00FD43AE"/>
    <w:rsid w:val="00FD507F"/>
    <w:rsid w:val="00FD6E65"/>
    <w:rsid w:val="00FE59E5"/>
    <w:rsid w:val="00FF02D1"/>
    <w:rsid w:val="00FF11DD"/>
    <w:rsid w:val="00FF5975"/>
    <w:rsid w:val="00FF6305"/>
    <w:rsid w:val="017912D8"/>
    <w:rsid w:val="05F257ED"/>
    <w:rsid w:val="0839683B"/>
    <w:rsid w:val="0C8E0B39"/>
    <w:rsid w:val="111169E3"/>
    <w:rsid w:val="114C2B04"/>
    <w:rsid w:val="12F6691D"/>
    <w:rsid w:val="134C0C32"/>
    <w:rsid w:val="14B666DE"/>
    <w:rsid w:val="18440223"/>
    <w:rsid w:val="1A7C475B"/>
    <w:rsid w:val="1AA40650"/>
    <w:rsid w:val="1E256308"/>
    <w:rsid w:val="1F792CED"/>
    <w:rsid w:val="20445877"/>
    <w:rsid w:val="21EA7F94"/>
    <w:rsid w:val="221B1896"/>
    <w:rsid w:val="23FB199F"/>
    <w:rsid w:val="25106DF3"/>
    <w:rsid w:val="2666570F"/>
    <w:rsid w:val="28174229"/>
    <w:rsid w:val="29017971"/>
    <w:rsid w:val="2A4610BD"/>
    <w:rsid w:val="2B604E23"/>
    <w:rsid w:val="2F454A5C"/>
    <w:rsid w:val="308B70BE"/>
    <w:rsid w:val="315F6B0A"/>
    <w:rsid w:val="34D70AB8"/>
    <w:rsid w:val="3623361D"/>
    <w:rsid w:val="371B697A"/>
    <w:rsid w:val="38304677"/>
    <w:rsid w:val="3E6829DC"/>
    <w:rsid w:val="40255FE7"/>
    <w:rsid w:val="40493C80"/>
    <w:rsid w:val="40F0234E"/>
    <w:rsid w:val="42D02D38"/>
    <w:rsid w:val="42DD6902"/>
    <w:rsid w:val="43045574"/>
    <w:rsid w:val="43E17BFE"/>
    <w:rsid w:val="45BE19AA"/>
    <w:rsid w:val="45CC5F2A"/>
    <w:rsid w:val="461F32B2"/>
    <w:rsid w:val="46BC528B"/>
    <w:rsid w:val="46F10511"/>
    <w:rsid w:val="4A3D558E"/>
    <w:rsid w:val="4B47357D"/>
    <w:rsid w:val="4F4425D1"/>
    <w:rsid w:val="52BD64B9"/>
    <w:rsid w:val="53007CA4"/>
    <w:rsid w:val="53123940"/>
    <w:rsid w:val="541176A8"/>
    <w:rsid w:val="59EE791A"/>
    <w:rsid w:val="59FA2650"/>
    <w:rsid w:val="5A5534F6"/>
    <w:rsid w:val="5D447851"/>
    <w:rsid w:val="5E9B16F3"/>
    <w:rsid w:val="5F775CBC"/>
    <w:rsid w:val="6002363F"/>
    <w:rsid w:val="60D061F7"/>
    <w:rsid w:val="63F869A5"/>
    <w:rsid w:val="646A5DEF"/>
    <w:rsid w:val="658A4514"/>
    <w:rsid w:val="658D6146"/>
    <w:rsid w:val="65C91D8C"/>
    <w:rsid w:val="662B15AE"/>
    <w:rsid w:val="667C5912"/>
    <w:rsid w:val="67276BEE"/>
    <w:rsid w:val="69607598"/>
    <w:rsid w:val="69807E63"/>
    <w:rsid w:val="6A450585"/>
    <w:rsid w:val="6AA47B81"/>
    <w:rsid w:val="6B4A5B09"/>
    <w:rsid w:val="6CDE55CC"/>
    <w:rsid w:val="6E9B3F99"/>
    <w:rsid w:val="71DF6933"/>
    <w:rsid w:val="72EE22E1"/>
    <w:rsid w:val="736E781D"/>
    <w:rsid w:val="740E433B"/>
    <w:rsid w:val="74542147"/>
    <w:rsid w:val="74FA606D"/>
    <w:rsid w:val="756960F9"/>
    <w:rsid w:val="773D5123"/>
    <w:rsid w:val="77AB254F"/>
    <w:rsid w:val="77D870BC"/>
    <w:rsid w:val="77F0327A"/>
    <w:rsid w:val="782F4F2E"/>
    <w:rsid w:val="79534C4C"/>
    <w:rsid w:val="7A8A1838"/>
    <w:rsid w:val="7B5A4742"/>
    <w:rsid w:val="7C7425C9"/>
    <w:rsid w:val="7CBD674D"/>
    <w:rsid w:val="7DB87774"/>
    <w:rsid w:val="7E391728"/>
    <w:rsid w:val="7FEF493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9"/>
    <w:qFormat/>
    <w:rsid w:val="002D544D"/>
    <w:pPr>
      <w:widowControl w:val="0"/>
      <w:jc w:val="both"/>
    </w:pPr>
    <w:rPr>
      <w:kern w:val="2"/>
      <w:sz w:val="21"/>
      <w:szCs w:val="24"/>
    </w:rPr>
  </w:style>
  <w:style w:type="paragraph" w:styleId="1">
    <w:name w:val="heading 1"/>
    <w:basedOn w:val="a"/>
    <w:next w:val="a"/>
    <w:link w:val="1Char"/>
    <w:qFormat/>
    <w:rsid w:val="002D544D"/>
    <w:pPr>
      <w:keepNext/>
      <w:keepLines/>
      <w:spacing w:before="340" w:after="330" w:line="578" w:lineRule="auto"/>
      <w:outlineLvl w:val="0"/>
    </w:pPr>
    <w:rPr>
      <w:b/>
      <w:bCs/>
      <w:kern w:val="44"/>
      <w:sz w:val="44"/>
      <w:szCs w:val="44"/>
    </w:rPr>
  </w:style>
  <w:style w:type="paragraph" w:styleId="2">
    <w:name w:val="heading 2"/>
    <w:basedOn w:val="a"/>
    <w:next w:val="a"/>
    <w:qFormat/>
    <w:rsid w:val="002D544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2D544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9">
    <w:name w:val="index 9"/>
    <w:basedOn w:val="a"/>
    <w:next w:val="a"/>
    <w:unhideWhenUsed/>
    <w:qFormat/>
    <w:rsid w:val="002D544D"/>
    <w:pPr>
      <w:spacing w:line="580" w:lineRule="exact"/>
      <w:ind w:firstLineChars="200" w:firstLine="720"/>
      <w:jc w:val="left"/>
    </w:pPr>
    <w:rPr>
      <w:rFonts w:ascii="Calibri" w:eastAsia="楷体" w:hAnsi="Calibri"/>
      <w:sz w:val="34"/>
    </w:rPr>
  </w:style>
  <w:style w:type="paragraph" w:styleId="a3">
    <w:name w:val="annotation text"/>
    <w:basedOn w:val="a"/>
    <w:link w:val="Char"/>
    <w:qFormat/>
    <w:rsid w:val="002D544D"/>
    <w:pPr>
      <w:jc w:val="left"/>
    </w:pPr>
    <w:rPr>
      <w:lang/>
    </w:rPr>
  </w:style>
  <w:style w:type="paragraph" w:styleId="a4">
    <w:name w:val="Body Text"/>
    <w:basedOn w:val="a"/>
    <w:qFormat/>
    <w:rsid w:val="002D544D"/>
    <w:rPr>
      <w:rFonts w:ascii="仿宋_GB2312" w:eastAsia="仿宋_GB2312"/>
      <w:sz w:val="28"/>
      <w:szCs w:val="20"/>
    </w:rPr>
  </w:style>
  <w:style w:type="paragraph" w:styleId="a5">
    <w:name w:val="Body Text Indent"/>
    <w:basedOn w:val="a"/>
    <w:qFormat/>
    <w:rsid w:val="002D544D"/>
    <w:pPr>
      <w:ind w:firstLineChars="180" w:firstLine="540"/>
    </w:pPr>
    <w:rPr>
      <w:sz w:val="30"/>
    </w:rPr>
  </w:style>
  <w:style w:type="paragraph" w:styleId="30">
    <w:name w:val="toc 3"/>
    <w:basedOn w:val="a"/>
    <w:next w:val="a"/>
    <w:uiPriority w:val="39"/>
    <w:qFormat/>
    <w:rsid w:val="002D544D"/>
    <w:pPr>
      <w:ind w:leftChars="400" w:left="840"/>
    </w:pPr>
  </w:style>
  <w:style w:type="paragraph" w:styleId="a6">
    <w:name w:val="Plain Text"/>
    <w:basedOn w:val="a"/>
    <w:qFormat/>
    <w:rsid w:val="002D544D"/>
    <w:rPr>
      <w:rFonts w:ascii="宋体" w:hAnsi="Courier New"/>
    </w:rPr>
  </w:style>
  <w:style w:type="paragraph" w:styleId="a7">
    <w:name w:val="Date"/>
    <w:basedOn w:val="a"/>
    <w:next w:val="a"/>
    <w:link w:val="Char0"/>
    <w:qFormat/>
    <w:rsid w:val="002D544D"/>
    <w:pPr>
      <w:ind w:leftChars="2500" w:left="100"/>
    </w:pPr>
    <w:rPr>
      <w:lang/>
    </w:rPr>
  </w:style>
  <w:style w:type="paragraph" w:styleId="a8">
    <w:name w:val="Balloon Text"/>
    <w:basedOn w:val="a"/>
    <w:link w:val="Char1"/>
    <w:qFormat/>
    <w:rsid w:val="002D544D"/>
    <w:rPr>
      <w:sz w:val="18"/>
      <w:szCs w:val="18"/>
      <w:lang/>
    </w:rPr>
  </w:style>
  <w:style w:type="paragraph" w:styleId="a9">
    <w:name w:val="footer"/>
    <w:basedOn w:val="a"/>
    <w:link w:val="Char2"/>
    <w:uiPriority w:val="99"/>
    <w:qFormat/>
    <w:rsid w:val="002D544D"/>
    <w:pPr>
      <w:tabs>
        <w:tab w:val="center" w:pos="4153"/>
        <w:tab w:val="right" w:pos="8306"/>
      </w:tabs>
      <w:snapToGrid w:val="0"/>
      <w:jc w:val="left"/>
    </w:pPr>
    <w:rPr>
      <w:sz w:val="18"/>
      <w:szCs w:val="18"/>
      <w:lang/>
    </w:rPr>
  </w:style>
  <w:style w:type="paragraph" w:styleId="aa">
    <w:name w:val="header"/>
    <w:basedOn w:val="a"/>
    <w:qFormat/>
    <w:rsid w:val="002D544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D544D"/>
  </w:style>
  <w:style w:type="paragraph" w:styleId="ab">
    <w:name w:val="footnote text"/>
    <w:basedOn w:val="a"/>
    <w:link w:val="Char3"/>
    <w:qFormat/>
    <w:rsid w:val="002D544D"/>
    <w:pPr>
      <w:snapToGrid w:val="0"/>
      <w:jc w:val="left"/>
    </w:pPr>
    <w:rPr>
      <w:sz w:val="18"/>
      <w:szCs w:val="18"/>
      <w:lang/>
    </w:rPr>
  </w:style>
  <w:style w:type="paragraph" w:styleId="20">
    <w:name w:val="toc 2"/>
    <w:basedOn w:val="a"/>
    <w:next w:val="a"/>
    <w:uiPriority w:val="39"/>
    <w:qFormat/>
    <w:rsid w:val="002D544D"/>
    <w:pPr>
      <w:ind w:leftChars="200" w:left="420"/>
    </w:pPr>
  </w:style>
  <w:style w:type="paragraph" w:styleId="ac">
    <w:name w:val="Normal (Web)"/>
    <w:basedOn w:val="a"/>
    <w:uiPriority w:val="99"/>
    <w:qFormat/>
    <w:rsid w:val="002D544D"/>
    <w:pPr>
      <w:widowControl/>
      <w:jc w:val="left"/>
    </w:pPr>
    <w:rPr>
      <w:rFonts w:ascii="宋体" w:hAnsi="宋体" w:cs="宋体"/>
      <w:kern w:val="0"/>
      <w:sz w:val="24"/>
    </w:rPr>
  </w:style>
  <w:style w:type="paragraph" w:styleId="ad">
    <w:name w:val="annotation subject"/>
    <w:basedOn w:val="a3"/>
    <w:next w:val="a3"/>
    <w:link w:val="Char4"/>
    <w:qFormat/>
    <w:rsid w:val="002D544D"/>
    <w:rPr>
      <w:b/>
      <w:bCs/>
    </w:rPr>
  </w:style>
  <w:style w:type="table" w:styleId="ae">
    <w:name w:val="Table Grid"/>
    <w:basedOn w:val="a1"/>
    <w:qFormat/>
    <w:rsid w:val="002D54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2D544D"/>
    <w:rPr>
      <w:rFonts w:eastAsia="黑体" w:cs="Times New Roman"/>
      <w:sz w:val="32"/>
    </w:rPr>
  </w:style>
  <w:style w:type="character" w:styleId="af0">
    <w:name w:val="page number"/>
    <w:basedOn w:val="a0"/>
    <w:qFormat/>
    <w:rsid w:val="002D544D"/>
  </w:style>
  <w:style w:type="character" w:styleId="af1">
    <w:name w:val="Hyperlink"/>
    <w:uiPriority w:val="99"/>
    <w:qFormat/>
    <w:rsid w:val="002D544D"/>
    <w:rPr>
      <w:color w:val="0000FF"/>
      <w:u w:val="single"/>
    </w:rPr>
  </w:style>
  <w:style w:type="character" w:styleId="af2">
    <w:name w:val="annotation reference"/>
    <w:qFormat/>
    <w:rsid w:val="002D544D"/>
    <w:rPr>
      <w:sz w:val="21"/>
      <w:szCs w:val="21"/>
    </w:rPr>
  </w:style>
  <w:style w:type="character" w:styleId="af3">
    <w:name w:val="footnote reference"/>
    <w:qFormat/>
    <w:rsid w:val="002D544D"/>
    <w:rPr>
      <w:vertAlign w:val="superscript"/>
    </w:rPr>
  </w:style>
  <w:style w:type="character" w:customStyle="1" w:styleId="1Char">
    <w:name w:val="标题 1 Char"/>
    <w:link w:val="1"/>
    <w:qFormat/>
    <w:rsid w:val="002D544D"/>
    <w:rPr>
      <w:rFonts w:eastAsia="宋体"/>
      <w:b/>
      <w:bCs/>
      <w:kern w:val="44"/>
      <w:sz w:val="44"/>
      <w:szCs w:val="44"/>
      <w:lang w:val="en-US" w:eastAsia="zh-CN" w:bidi="ar-SA"/>
    </w:rPr>
  </w:style>
  <w:style w:type="character" w:customStyle="1" w:styleId="Char">
    <w:name w:val="批注文字 Char"/>
    <w:link w:val="a3"/>
    <w:qFormat/>
    <w:rsid w:val="002D544D"/>
    <w:rPr>
      <w:kern w:val="2"/>
      <w:sz w:val="21"/>
      <w:szCs w:val="24"/>
    </w:rPr>
  </w:style>
  <w:style w:type="character" w:customStyle="1" w:styleId="Char0">
    <w:name w:val="日期 Char"/>
    <w:link w:val="a7"/>
    <w:qFormat/>
    <w:rsid w:val="002D544D"/>
    <w:rPr>
      <w:kern w:val="2"/>
      <w:sz w:val="21"/>
      <w:szCs w:val="24"/>
    </w:rPr>
  </w:style>
  <w:style w:type="character" w:customStyle="1" w:styleId="Char1">
    <w:name w:val="批注框文本 Char"/>
    <w:link w:val="a8"/>
    <w:qFormat/>
    <w:rsid w:val="002D544D"/>
    <w:rPr>
      <w:kern w:val="2"/>
      <w:sz w:val="18"/>
      <w:szCs w:val="18"/>
    </w:rPr>
  </w:style>
  <w:style w:type="character" w:customStyle="1" w:styleId="Char2">
    <w:name w:val="页脚 Char"/>
    <w:link w:val="a9"/>
    <w:uiPriority w:val="99"/>
    <w:qFormat/>
    <w:rsid w:val="002D544D"/>
    <w:rPr>
      <w:kern w:val="2"/>
      <w:sz w:val="18"/>
      <w:szCs w:val="18"/>
    </w:rPr>
  </w:style>
  <w:style w:type="character" w:customStyle="1" w:styleId="Char3">
    <w:name w:val="脚注文本 Char"/>
    <w:link w:val="ab"/>
    <w:qFormat/>
    <w:rsid w:val="002D544D"/>
    <w:rPr>
      <w:kern w:val="2"/>
      <w:sz w:val="18"/>
      <w:szCs w:val="18"/>
    </w:rPr>
  </w:style>
  <w:style w:type="character" w:customStyle="1" w:styleId="Char4">
    <w:name w:val="批注主题 Char"/>
    <w:link w:val="ad"/>
    <w:qFormat/>
    <w:rsid w:val="002D544D"/>
    <w:rPr>
      <w:b/>
      <w:bCs/>
      <w:kern w:val="2"/>
      <w:sz w:val="21"/>
      <w:szCs w:val="24"/>
    </w:rPr>
  </w:style>
  <w:style w:type="paragraph" w:customStyle="1" w:styleId="Style31">
    <w:name w:val="_Style 31"/>
    <w:uiPriority w:val="99"/>
    <w:semiHidden/>
    <w:qFormat/>
    <w:rsid w:val="002D544D"/>
    <w:rPr>
      <w:kern w:val="2"/>
      <w:sz w:val="21"/>
      <w:szCs w:val="24"/>
    </w:rPr>
  </w:style>
  <w:style w:type="character" w:customStyle="1" w:styleId="NormalCharacter">
    <w:name w:val="NormalCharacter"/>
    <w:qFormat/>
    <w:rsid w:val="002D544D"/>
  </w:style>
  <w:style w:type="table" w:customStyle="1" w:styleId="11">
    <w:name w:val="网格型1"/>
    <w:basedOn w:val="a1"/>
    <w:uiPriority w:val="39"/>
    <w:qFormat/>
    <w:rsid w:val="002D544D"/>
    <w:rPr>
      <w:rFonts w:ascii="Calibri" w:hAnsi="Calibr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1595</Words>
  <Characters>9098</Characters>
  <Application>Microsoft Office Word</Application>
  <DocSecurity>0</DocSecurity>
  <Lines>75</Lines>
  <Paragraphs>21</Paragraphs>
  <ScaleCrop>false</ScaleCrop>
  <Company>china</Company>
  <LinksUpToDate>false</LinksUpToDate>
  <CharactersWithSpaces>10672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平政发〔2010〕 号</dc:title>
  <dc:creator>dell</dc:creator>
  <cp:lastModifiedBy>user</cp:lastModifiedBy>
  <cp:revision>4</cp:revision>
  <cp:lastPrinted>2023-08-31T02:50:00Z</cp:lastPrinted>
  <dcterms:created xsi:type="dcterms:W3CDTF">2021-08-23T03:47:00Z</dcterms:created>
  <dcterms:modified xsi:type="dcterms:W3CDTF">2025-04-02T07:39:00Z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3C908B8B3C7C4F7E9C4F32EAA6CACCF9_13</vt:lpwstr>
  </property>
</Properties>
</file>