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济南市数据登记暂行办法</w:t>
      </w:r>
    </w:p>
    <w:p>
      <w:pPr>
        <w:ind w:left="0" w:leftChars="0" w:firstLine="0" w:firstLineChars="0"/>
        <w:jc w:val="center"/>
        <w:rPr>
          <w:rFonts w:hint="eastAsia" w:eastAsia="仿宋_GB2312" w:asciiTheme="minorAscii" w:hAnsiTheme="minorAscii" w:cstheme="minorBidi"/>
          <w:sz w:val="32"/>
          <w:szCs w:val="24"/>
          <w:highlight w:val="none"/>
          <w:lang w:eastAsia="zh-CN"/>
        </w:rPr>
      </w:pPr>
      <w:r>
        <w:rPr>
          <w:rFonts w:hint="eastAsia" w:eastAsia="仿宋_GB2312" w:asciiTheme="minorAscii" w:hAnsiTheme="minorAscii" w:cstheme="minorBidi"/>
          <w:sz w:val="32"/>
          <w:szCs w:val="24"/>
          <w:highlight w:val="none"/>
          <w:lang w:eastAsia="zh-CN"/>
        </w:rPr>
        <w:t>（</w:t>
      </w:r>
      <w:r>
        <w:rPr>
          <w:rFonts w:hint="eastAsia" w:cstheme="minorBidi"/>
          <w:sz w:val="32"/>
          <w:szCs w:val="24"/>
          <w:highlight w:val="none"/>
          <w:lang w:val="en-US" w:eastAsia="zh-CN"/>
        </w:rPr>
        <w:t>征求意见</w:t>
      </w:r>
      <w:r>
        <w:rPr>
          <w:rFonts w:hint="eastAsia" w:eastAsia="仿宋_GB2312" w:asciiTheme="minorAscii" w:hAnsiTheme="minorAscii" w:cstheme="minorBidi"/>
          <w:sz w:val="32"/>
          <w:szCs w:val="24"/>
          <w:highlight w:val="none"/>
          <w:lang w:val="en-US" w:eastAsia="zh-CN"/>
        </w:rPr>
        <w:t>稿</w:t>
      </w:r>
      <w:r>
        <w:rPr>
          <w:rFonts w:hint="eastAsia" w:eastAsia="仿宋_GB2312" w:asciiTheme="minorAscii" w:hAnsiTheme="minorAscii" w:cstheme="minorBidi"/>
          <w:sz w:val="32"/>
          <w:szCs w:val="24"/>
          <w:highlight w:val="none"/>
          <w:lang w:eastAsia="zh-CN"/>
        </w:rPr>
        <w:t>）</w:t>
      </w:r>
    </w:p>
    <w:p>
      <w:pPr>
        <w:ind w:firstLine="0" w:firstLineChars="0"/>
        <w:rPr>
          <w:rFonts w:hint="eastAsia"/>
        </w:rPr>
      </w:pPr>
    </w:p>
    <w:p>
      <w:pPr>
        <w:pStyle w:val="2"/>
        <w:bidi w:val="0"/>
        <w:rPr>
          <w:rFonts w:hint="eastAsia"/>
          <w:highlight w:val="none"/>
        </w:rPr>
      </w:pPr>
      <w:r>
        <w:rPr>
          <w:rFonts w:hint="eastAsia"/>
          <w:highlight w:val="none"/>
        </w:rPr>
        <w:t>第一章 总则</w:t>
      </w:r>
    </w:p>
    <w:p>
      <w:pPr>
        <w:rPr>
          <w:rFonts w:hint="eastAsia"/>
          <w:highlight w:val="none"/>
        </w:rPr>
      </w:pPr>
      <w:r>
        <w:rPr>
          <w:rFonts w:hint="eastAsia"/>
          <w:b/>
          <w:bCs/>
          <w:highlight w:val="none"/>
        </w:rPr>
        <w:t>第一条</w:t>
      </w:r>
      <w:r>
        <w:rPr>
          <w:rFonts w:hint="eastAsia"/>
          <w:highlight w:val="none"/>
        </w:rPr>
        <w:t xml:space="preserve"> </w:t>
      </w:r>
      <w:r>
        <w:rPr>
          <w:rFonts w:hint="eastAsia"/>
          <w:highlight w:val="none"/>
          <w:lang w:val="en-US" w:eastAsia="zh-CN"/>
        </w:rPr>
        <w:t xml:space="preserve"> </w:t>
      </w:r>
      <w:r>
        <w:rPr>
          <w:rFonts w:hint="eastAsia"/>
          <w:highlight w:val="none"/>
        </w:rPr>
        <w:t>为培育发展数据要素市场，</w:t>
      </w:r>
      <w:r>
        <w:rPr>
          <w:rFonts w:hint="eastAsia"/>
          <w:highlight w:val="none"/>
          <w:lang w:val="en-US" w:eastAsia="zh-CN"/>
        </w:rPr>
        <w:t>规范数据登记行为，促进数据要素合规开发利用及流通，进一步释放数据要素潜力</w:t>
      </w:r>
      <w:r>
        <w:rPr>
          <w:rFonts w:hint="eastAsia"/>
          <w:highlight w:val="none"/>
        </w:rPr>
        <w:t>，根据有关法律、行政法规，结合本</w:t>
      </w:r>
      <w:r>
        <w:rPr>
          <w:rFonts w:hint="eastAsia"/>
          <w:highlight w:val="none"/>
          <w:lang w:val="en-US" w:eastAsia="zh-CN"/>
        </w:rPr>
        <w:t>市</w:t>
      </w:r>
      <w:r>
        <w:rPr>
          <w:rFonts w:hint="eastAsia"/>
          <w:highlight w:val="none"/>
        </w:rPr>
        <w:t>实际，制定本办法。</w:t>
      </w:r>
    </w:p>
    <w:p>
      <w:pPr>
        <w:bidi w:val="0"/>
        <w:rPr>
          <w:rFonts w:hint="eastAsia"/>
          <w:highlight w:val="none"/>
        </w:rPr>
      </w:pPr>
      <w:r>
        <w:rPr>
          <w:rFonts w:hint="eastAsia"/>
          <w:b/>
          <w:bCs/>
          <w:highlight w:val="none"/>
        </w:rPr>
        <w:t>第二条</w:t>
      </w:r>
      <w:r>
        <w:rPr>
          <w:rFonts w:hint="eastAsia"/>
          <w:highlight w:val="none"/>
          <w:lang w:eastAsia="zh-CN"/>
        </w:rPr>
        <w:t xml:space="preserve">  </w:t>
      </w:r>
      <w:r>
        <w:rPr>
          <w:rFonts w:hint="eastAsia"/>
          <w:highlight w:val="none"/>
        </w:rPr>
        <w:t>本办法所称数据登记，是指登记机构将数据</w:t>
      </w:r>
      <w:r>
        <w:rPr>
          <w:rFonts w:hint="eastAsia"/>
          <w:highlight w:val="none"/>
          <w:lang w:val="en-US" w:eastAsia="zh-CN"/>
        </w:rPr>
        <w:t>基本信息</w:t>
      </w:r>
      <w:r>
        <w:rPr>
          <w:rFonts w:hint="eastAsia"/>
          <w:highlight w:val="none"/>
        </w:rPr>
        <w:t>和其他</w:t>
      </w:r>
      <w:r>
        <w:rPr>
          <w:rFonts w:hint="eastAsia"/>
          <w:highlight w:val="none"/>
          <w:lang w:val="en-US" w:eastAsia="zh-CN"/>
        </w:rPr>
        <w:t>规定的</w:t>
      </w:r>
      <w:r>
        <w:rPr>
          <w:rFonts w:hint="eastAsia"/>
          <w:highlight w:val="none"/>
        </w:rPr>
        <w:t>事项记录于</w:t>
      </w:r>
      <w:r>
        <w:rPr>
          <w:rFonts w:hint="eastAsia"/>
          <w:highlight w:val="none"/>
          <w:lang w:val="en-US" w:eastAsia="zh-CN"/>
        </w:rPr>
        <w:t>数据</w:t>
      </w:r>
      <w:r>
        <w:rPr>
          <w:rFonts w:hint="eastAsia"/>
          <w:highlight w:val="none"/>
        </w:rPr>
        <w:t>登记</w:t>
      </w:r>
      <w:r>
        <w:rPr>
          <w:rFonts w:hint="eastAsia"/>
          <w:highlight w:val="none"/>
          <w:lang w:val="en-US" w:eastAsia="zh-CN"/>
        </w:rPr>
        <w:t>证书</w:t>
      </w:r>
      <w:r>
        <w:rPr>
          <w:rFonts w:hint="eastAsia"/>
          <w:highlight w:val="none"/>
        </w:rPr>
        <w:t>的行为</w:t>
      </w:r>
      <w:r>
        <w:rPr>
          <w:rFonts w:hint="eastAsia"/>
          <w:highlight w:val="none"/>
          <w:lang w:eastAsia="zh-CN"/>
        </w:rPr>
        <w:t>，</w:t>
      </w:r>
      <w:r>
        <w:rPr>
          <w:rFonts w:hint="eastAsia"/>
          <w:highlight w:val="none"/>
          <w:lang w:val="en-US" w:eastAsia="zh-CN"/>
        </w:rPr>
        <w:t>主要包括数据资源登记、数据产品登记以及数据资产登记等类型</w:t>
      </w:r>
      <w:r>
        <w:rPr>
          <w:rFonts w:hint="eastAsia"/>
          <w:highlight w:val="none"/>
        </w:rPr>
        <w:t>。</w:t>
      </w:r>
    </w:p>
    <w:p>
      <w:pPr>
        <w:bidi w:val="0"/>
        <w:rPr>
          <w:rFonts w:hint="eastAsia"/>
          <w:highlight w:val="none"/>
        </w:rPr>
      </w:pPr>
      <w:r>
        <w:rPr>
          <w:rFonts w:hint="eastAsia"/>
          <w:highlight w:val="none"/>
          <w:lang w:val="en-US" w:eastAsia="zh-CN"/>
        </w:rPr>
        <w:t>本办法所称</w:t>
      </w:r>
      <w:r>
        <w:rPr>
          <w:rFonts w:hint="eastAsia"/>
          <w:highlight w:val="none"/>
        </w:rPr>
        <w:t>数据资源，是指</w:t>
      </w:r>
      <w:r>
        <w:rPr>
          <w:rFonts w:hint="eastAsia"/>
          <w:highlight w:val="none"/>
          <w:lang w:val="en-US" w:eastAsia="zh-CN"/>
        </w:rPr>
        <w:t>数据权利人</w:t>
      </w:r>
      <w:r>
        <w:rPr>
          <w:rFonts w:hint="eastAsia"/>
          <w:highlight w:val="none"/>
        </w:rPr>
        <w:t>在依法履职</w:t>
      </w:r>
      <w:r>
        <w:rPr>
          <w:rFonts w:hint="eastAsia"/>
          <w:highlight w:val="none"/>
          <w:lang w:eastAsia="zh-CN"/>
        </w:rPr>
        <w:t>、</w:t>
      </w:r>
      <w:r>
        <w:rPr>
          <w:rFonts w:hint="eastAsia"/>
          <w:highlight w:val="none"/>
        </w:rPr>
        <w:t>经营</w:t>
      </w:r>
      <w:r>
        <w:rPr>
          <w:rFonts w:hint="eastAsia"/>
        </w:rPr>
        <w:t>或者其他合法合规活动中</w:t>
      </w:r>
      <w:r>
        <w:rPr>
          <w:rFonts w:hint="eastAsia"/>
          <w:highlight w:val="none"/>
        </w:rPr>
        <w:t>制作或获取的，以电子或其他方式记录、保存的数据集。</w:t>
      </w:r>
    </w:p>
    <w:p>
      <w:pPr>
        <w:bidi w:val="0"/>
        <w:rPr>
          <w:rFonts w:hint="eastAsia"/>
          <w:highlight w:val="none"/>
        </w:rPr>
      </w:pPr>
      <w:r>
        <w:rPr>
          <w:rFonts w:hint="eastAsia"/>
          <w:highlight w:val="none"/>
          <w:lang w:val="en-US" w:eastAsia="zh-CN"/>
        </w:rPr>
        <w:t>本办法所称</w:t>
      </w:r>
      <w:r>
        <w:rPr>
          <w:rFonts w:hint="eastAsia"/>
          <w:highlight w:val="none"/>
        </w:rPr>
        <w:t>数据产品，是指</w:t>
      </w:r>
      <w:r>
        <w:rPr>
          <w:rFonts w:hint="eastAsia"/>
          <w:highlight w:val="none"/>
          <w:lang w:val="en-US" w:eastAsia="zh-CN"/>
        </w:rPr>
        <w:t>数据权利人</w:t>
      </w:r>
      <w:r>
        <w:rPr>
          <w:rFonts w:hint="eastAsia"/>
          <w:highlight w:val="none"/>
        </w:rPr>
        <w:t>通过对数据资源投入实质性劳动</w:t>
      </w:r>
      <w:r>
        <w:rPr>
          <w:rFonts w:hint="eastAsia"/>
          <w:highlight w:val="none"/>
          <w:lang w:val="en-US" w:eastAsia="zh-CN"/>
        </w:rPr>
        <w:t>或者创新性劳动</w:t>
      </w:r>
      <w:r>
        <w:rPr>
          <w:rFonts w:hint="eastAsia"/>
          <w:highlight w:val="none"/>
        </w:rPr>
        <w:t>形成的</w:t>
      </w:r>
      <w:r>
        <w:rPr>
          <w:rFonts w:hint="eastAsia"/>
          <w:highlight w:val="none"/>
          <w:lang w:eastAsia="zh-CN"/>
        </w:rPr>
        <w:t>、满足内外部用户需求的、可持续提供的</w:t>
      </w:r>
      <w:r>
        <w:rPr>
          <w:rFonts w:hint="eastAsia"/>
          <w:highlight w:val="none"/>
          <w:lang w:val="en-US" w:eastAsia="zh-CN"/>
        </w:rPr>
        <w:t>新</w:t>
      </w:r>
      <w:r>
        <w:rPr>
          <w:rFonts w:hint="eastAsia"/>
          <w:highlight w:val="none"/>
        </w:rPr>
        <w:t>数据</w:t>
      </w:r>
      <w:r>
        <w:rPr>
          <w:rFonts w:hint="eastAsia"/>
          <w:highlight w:val="none"/>
          <w:lang w:val="en-US" w:eastAsia="zh-CN"/>
        </w:rPr>
        <w:t>集</w:t>
      </w:r>
      <w:r>
        <w:rPr>
          <w:rFonts w:hint="eastAsia"/>
          <w:highlight w:val="none"/>
        </w:rPr>
        <w:t>及其衍生产品，包括但不限于数据集、数据分析报告、应用程序编程接口</w:t>
      </w:r>
      <w:r>
        <w:rPr>
          <w:rFonts w:hint="eastAsia"/>
          <w:highlight w:val="none"/>
          <w:lang w:eastAsia="zh-CN"/>
        </w:rPr>
        <w:t>（</w:t>
      </w:r>
      <w:r>
        <w:rPr>
          <w:rFonts w:hint="eastAsia"/>
          <w:highlight w:val="none"/>
        </w:rPr>
        <w:t>API数据</w:t>
      </w:r>
      <w:r>
        <w:rPr>
          <w:rFonts w:hint="eastAsia"/>
          <w:highlight w:val="none"/>
          <w:lang w:eastAsia="zh-CN"/>
        </w:rPr>
        <w:t>）、</w:t>
      </w:r>
      <w:r>
        <w:rPr>
          <w:rFonts w:hint="eastAsia"/>
          <w:highlight w:val="none"/>
          <w:lang w:val="en-US" w:eastAsia="zh-CN"/>
        </w:rPr>
        <w:t>算法模型、</w:t>
      </w:r>
      <w:r>
        <w:rPr>
          <w:rFonts w:hint="eastAsia"/>
        </w:rPr>
        <w:t>数据可视化产品</w:t>
      </w:r>
      <w:r>
        <w:rPr>
          <w:rFonts w:hint="eastAsia"/>
          <w:highlight w:val="none"/>
        </w:rPr>
        <w:t>等。</w:t>
      </w:r>
    </w:p>
    <w:p>
      <w:pPr>
        <w:bidi w:val="0"/>
        <w:rPr>
          <w:rFonts w:hint="eastAsia" w:eastAsia="仿宋_GB2312"/>
          <w:highlight w:val="none"/>
          <w:lang w:eastAsia="zh-CN"/>
        </w:rPr>
      </w:pPr>
      <w:r>
        <w:rPr>
          <w:rFonts w:hint="eastAsia"/>
          <w:highlight w:val="none"/>
          <w:lang w:val="en-US" w:eastAsia="zh-CN"/>
        </w:rPr>
        <w:t>本办法所称数据资产，是指数据权利人</w:t>
      </w:r>
      <w:r>
        <w:rPr>
          <w:rFonts w:hint="eastAsia"/>
          <w:highlight w:val="none"/>
        </w:rPr>
        <w:t>合法拥有或者控制的，能进行货币计量的，且能带来直接或者间接经济利益的数据资源</w:t>
      </w:r>
      <w:r>
        <w:rPr>
          <w:rFonts w:hint="eastAsia"/>
          <w:highlight w:val="none"/>
          <w:lang w:eastAsia="zh-CN"/>
        </w:rPr>
        <w:t>。</w:t>
      </w:r>
    </w:p>
    <w:p>
      <w:pPr>
        <w:bidi w:val="0"/>
        <w:rPr>
          <w:rFonts w:hint="default"/>
          <w:highlight w:val="none"/>
          <w:lang w:val="en-US"/>
        </w:rPr>
      </w:pPr>
      <w:r>
        <w:rPr>
          <w:rFonts w:hint="eastAsia"/>
          <w:highlight w:val="none"/>
          <w:lang w:val="en-US" w:eastAsia="zh-CN"/>
        </w:rPr>
        <w:t>本办法所称</w:t>
      </w:r>
      <w:r>
        <w:rPr>
          <w:rFonts w:hint="eastAsia"/>
          <w:highlight w:val="none"/>
        </w:rPr>
        <w:t>登记机构</w:t>
      </w:r>
      <w:r>
        <w:rPr>
          <w:rFonts w:hint="eastAsia"/>
          <w:highlight w:val="none"/>
          <w:lang w:eastAsia="zh-CN"/>
        </w:rPr>
        <w:t>，是</w:t>
      </w:r>
      <w:r>
        <w:rPr>
          <w:rFonts w:hint="eastAsia"/>
          <w:highlight w:val="none"/>
        </w:rPr>
        <w:t>指提供数据</w:t>
      </w:r>
      <w:r>
        <w:rPr>
          <w:rFonts w:hint="eastAsia"/>
          <w:highlight w:val="none"/>
          <w:lang w:val="en-US" w:eastAsia="zh-CN"/>
        </w:rPr>
        <w:t>登记</w:t>
      </w:r>
      <w:r>
        <w:rPr>
          <w:rFonts w:hint="eastAsia"/>
          <w:highlight w:val="none"/>
        </w:rPr>
        <w:t>服务的机构</w:t>
      </w:r>
      <w:r>
        <w:rPr>
          <w:rFonts w:hint="eastAsia"/>
          <w:highlight w:val="none"/>
          <w:lang w:eastAsia="zh-CN"/>
        </w:rPr>
        <w:t>。</w:t>
      </w:r>
      <w:r>
        <w:rPr>
          <w:rFonts w:hint="eastAsia"/>
          <w:highlight w:val="none"/>
          <w:lang w:val="en-US" w:eastAsia="zh-CN"/>
        </w:rPr>
        <w:t>其中数据资源登记和数据资产登记机构</w:t>
      </w:r>
      <w:r>
        <w:rPr>
          <w:rFonts w:hint="eastAsia"/>
          <w:highlight w:val="none"/>
        </w:rPr>
        <w:t>由市数据登记工作主管部门</w:t>
      </w:r>
      <w:r>
        <w:rPr>
          <w:rFonts w:hint="eastAsia"/>
          <w:highlight w:val="none"/>
          <w:lang w:val="en-US" w:eastAsia="zh-CN"/>
        </w:rPr>
        <w:t>确定，数据产品登记机构是指在</w:t>
      </w:r>
      <w:r>
        <w:rPr>
          <w:rFonts w:hint="eastAsia"/>
          <w:highlight w:val="none"/>
        </w:rPr>
        <w:t>市数据登记工作主管部门</w:t>
      </w:r>
      <w:r>
        <w:rPr>
          <w:rFonts w:hint="eastAsia"/>
          <w:highlight w:val="none"/>
          <w:lang w:val="en-US" w:eastAsia="zh-CN"/>
        </w:rPr>
        <w:t>报备的数据交易服务机构。</w:t>
      </w:r>
    </w:p>
    <w:p>
      <w:pPr>
        <w:keepNext w:val="0"/>
        <w:keepLines w:val="0"/>
        <w:widowControl/>
        <w:numPr>
          <w:ilvl w:val="-1"/>
          <w:numId w:val="0"/>
        </w:numPr>
        <w:suppressLineNumbers w:val="0"/>
        <w:ind w:firstLine="643" w:firstLineChars="200"/>
        <w:jc w:val="left"/>
        <w:rPr>
          <w:rFonts w:hint="eastAsia"/>
          <w:lang w:val="en-US" w:eastAsia="zh-CN"/>
        </w:rPr>
      </w:pPr>
      <w:r>
        <w:rPr>
          <w:rFonts w:hint="eastAsia"/>
          <w:b/>
          <w:bCs/>
          <w:highlight w:val="none"/>
          <w:lang w:val="en-US" w:eastAsia="zh-CN"/>
        </w:rPr>
        <w:t>第三条</w:t>
      </w:r>
      <w:r>
        <w:rPr>
          <w:rFonts w:hint="eastAsia"/>
          <w:lang w:val="en-US" w:eastAsia="zh-CN"/>
        </w:rPr>
        <w:t xml:space="preserve"> 数据登记的申请主体为法人、非法人组织或自然人。</w:t>
      </w:r>
    </w:p>
    <w:p>
      <w:pPr>
        <w:widowControl/>
        <w:numPr>
          <w:ilvl w:val="0"/>
          <w:numId w:val="0"/>
        </w:numPr>
        <w:ind w:firstLine="638"/>
        <w:jc w:val="left"/>
        <w:rPr>
          <w:rFonts w:hint="default"/>
          <w:lang w:val="en-US"/>
        </w:rPr>
      </w:pPr>
      <w:r>
        <w:rPr>
          <w:rFonts w:hint="eastAsia"/>
          <w:highlight w:val="none"/>
          <w:lang w:val="en-US" w:eastAsia="zh-CN"/>
        </w:rPr>
        <w:t>申请主体</w:t>
      </w:r>
      <w:r>
        <w:rPr>
          <w:rFonts w:ascii="仿宋_GB2312" w:hAnsi="宋体" w:eastAsia="仿宋_GB2312" w:cs="仿宋_GB2312"/>
          <w:color w:val="000000"/>
          <w:kern w:val="0"/>
          <w:sz w:val="31"/>
          <w:szCs w:val="31"/>
          <w:lang w:val="en-US" w:eastAsia="zh-CN" w:bidi="ar"/>
        </w:rPr>
        <w:t>应当按照诚实守信</w:t>
      </w:r>
      <w:r>
        <w:rPr>
          <w:rFonts w:hint="eastAsia" w:ascii="仿宋_GB2312" w:hAnsi="宋体" w:eastAsia="仿宋_GB2312" w:cs="仿宋_GB2312"/>
          <w:color w:val="000000"/>
          <w:kern w:val="0"/>
          <w:sz w:val="31"/>
          <w:szCs w:val="31"/>
          <w:lang w:val="en-US" w:eastAsia="zh-CN" w:bidi="ar"/>
        </w:rPr>
        <w:t>原则申请数据登记</w:t>
      </w:r>
      <w:r>
        <w:rPr>
          <w:rFonts w:hint="eastAsia" w:ascii="仿宋_GB2312" w:hAnsi="宋体" w:cs="仿宋_GB2312"/>
          <w:color w:val="000000"/>
          <w:kern w:val="0"/>
          <w:sz w:val="31"/>
          <w:szCs w:val="31"/>
          <w:lang w:val="en-US" w:eastAsia="zh-CN" w:bidi="ar"/>
        </w:rPr>
        <w:t>。数据资源登记实行承诺制，登记机构履行尽职审核责任，申请主体</w:t>
      </w:r>
      <w:r>
        <w:rPr>
          <w:rFonts w:hint="eastAsia" w:ascii="仿宋_GB2312" w:hAnsi="宋体" w:eastAsia="仿宋_GB2312" w:cs="仿宋_GB2312"/>
          <w:color w:val="000000"/>
          <w:kern w:val="0"/>
          <w:sz w:val="31"/>
          <w:szCs w:val="31"/>
          <w:lang w:val="en-US" w:eastAsia="zh-CN" w:bidi="ar"/>
        </w:rPr>
        <w:t>承担数据的合法性和真实性责任。</w:t>
      </w:r>
      <w:r>
        <w:rPr>
          <w:rFonts w:hint="eastAsia" w:ascii="仿宋_GB2312" w:hAnsi="宋体" w:cs="仿宋_GB2312"/>
          <w:color w:val="000000"/>
          <w:kern w:val="0"/>
          <w:sz w:val="31"/>
          <w:szCs w:val="31"/>
          <w:lang w:val="en-US" w:eastAsia="zh-CN" w:bidi="ar"/>
        </w:rPr>
        <w:t>数据资产登记实行第三方查验制，申请主体应聘请具有相关资质的第三方进行合规审核，登记时应提供第三方出具的</w:t>
      </w:r>
      <w:r>
        <w:rPr>
          <w:rFonts w:hint="eastAsia"/>
          <w:highlight w:val="none"/>
          <w:lang w:val="en-US" w:eastAsia="zh-CN"/>
        </w:rPr>
        <w:t>数据资产查验报告等材料。数据产品登记实行数据交易服务机构查验制，数据交易机构应对数据产品是否合规进行查验。</w:t>
      </w:r>
    </w:p>
    <w:p>
      <w:pPr>
        <w:rPr>
          <w:rFonts w:hint="eastAsia" w:eastAsia="仿宋_GB2312"/>
          <w:highlight w:val="none"/>
          <w:lang w:eastAsia="zh-CN"/>
        </w:rPr>
      </w:pPr>
      <w:r>
        <w:rPr>
          <w:rFonts w:hint="eastAsia"/>
          <w:b/>
          <w:bCs/>
          <w:highlight w:val="none"/>
        </w:rPr>
        <w:t>第</w:t>
      </w:r>
      <w:r>
        <w:rPr>
          <w:rFonts w:hint="eastAsia"/>
          <w:b/>
          <w:bCs/>
          <w:highlight w:val="none"/>
          <w:lang w:val="en-US" w:eastAsia="zh-CN"/>
        </w:rPr>
        <w:t>四</w:t>
      </w:r>
      <w:r>
        <w:rPr>
          <w:rFonts w:hint="eastAsia"/>
          <w:b/>
          <w:bCs/>
          <w:highlight w:val="none"/>
        </w:rPr>
        <w:t>条</w:t>
      </w:r>
      <w:r>
        <w:rPr>
          <w:rFonts w:hint="eastAsia"/>
          <w:highlight w:val="none"/>
        </w:rPr>
        <w:t xml:space="preserve">  市大数据局</w:t>
      </w:r>
      <w:r>
        <w:rPr>
          <w:rFonts w:hint="eastAsia"/>
          <w:highlight w:val="none"/>
          <w:lang w:val="en-US" w:eastAsia="zh-CN"/>
        </w:rPr>
        <w:t>为</w:t>
      </w:r>
      <w:r>
        <w:rPr>
          <w:rFonts w:hint="eastAsia"/>
          <w:highlight w:val="none"/>
        </w:rPr>
        <w:t>本市数据登记工作主管部门</w:t>
      </w:r>
      <w:r>
        <w:rPr>
          <w:rFonts w:hint="eastAsia"/>
          <w:highlight w:val="none"/>
          <w:lang w:eastAsia="zh-CN"/>
        </w:rPr>
        <w:t>，</w:t>
      </w:r>
      <w:r>
        <w:rPr>
          <w:rFonts w:hint="eastAsia"/>
          <w:highlight w:val="none"/>
        </w:rPr>
        <w:t>负责制定相关政策，指导、协调和监督</w:t>
      </w:r>
      <w:r>
        <w:rPr>
          <w:rFonts w:hint="eastAsia"/>
          <w:highlight w:val="none"/>
          <w:lang w:val="en-US" w:eastAsia="zh-CN"/>
        </w:rPr>
        <w:t>本市</w:t>
      </w:r>
      <w:r>
        <w:rPr>
          <w:rFonts w:hint="eastAsia"/>
          <w:highlight w:val="none"/>
        </w:rPr>
        <w:t>行政区域内的数据</w:t>
      </w:r>
      <w:r>
        <w:rPr>
          <w:rFonts w:hint="eastAsia"/>
          <w:highlight w:val="none"/>
          <w:lang w:val="en-US" w:eastAsia="zh-CN"/>
        </w:rPr>
        <w:t>登记</w:t>
      </w:r>
      <w:r>
        <w:rPr>
          <w:rFonts w:hint="eastAsia"/>
          <w:highlight w:val="none"/>
        </w:rPr>
        <w:t>活动</w:t>
      </w:r>
      <w:r>
        <w:rPr>
          <w:rFonts w:hint="eastAsia"/>
          <w:highlight w:val="none"/>
          <w:lang w:eastAsia="zh-CN"/>
        </w:rPr>
        <w:t>。</w:t>
      </w:r>
    </w:p>
    <w:p>
      <w:pPr>
        <w:rPr>
          <w:rFonts w:hint="eastAsia"/>
          <w:highlight w:val="none"/>
        </w:rPr>
      </w:pPr>
      <w:r>
        <w:rPr>
          <w:rFonts w:hint="eastAsia"/>
          <w:highlight w:val="none"/>
        </w:rPr>
        <w:t>各区县</w:t>
      </w:r>
      <w:r>
        <w:rPr>
          <w:rFonts w:hint="eastAsia"/>
          <w:highlight w:val="none"/>
          <w:lang w:val="en-US" w:eastAsia="zh-CN"/>
        </w:rPr>
        <w:t>大</w:t>
      </w:r>
      <w:r>
        <w:rPr>
          <w:rFonts w:hint="eastAsia"/>
          <w:highlight w:val="none"/>
        </w:rPr>
        <w:t>数据主管部门按照全市统一规划，负责</w:t>
      </w:r>
      <w:r>
        <w:rPr>
          <w:rFonts w:hint="eastAsia"/>
          <w:highlight w:val="none"/>
          <w:lang w:val="en-US" w:eastAsia="zh-CN"/>
        </w:rPr>
        <w:t>组织和促进本地区内的数据登记活动</w:t>
      </w:r>
      <w:r>
        <w:rPr>
          <w:rFonts w:hint="eastAsia"/>
          <w:highlight w:val="none"/>
        </w:rPr>
        <w:t>。</w:t>
      </w:r>
    </w:p>
    <w:p>
      <w:pPr>
        <w:rPr>
          <w:rFonts w:hint="eastAsia"/>
          <w:highlight w:val="none"/>
        </w:rPr>
      </w:pPr>
      <w:r>
        <w:rPr>
          <w:rFonts w:hint="eastAsia"/>
          <w:highlight w:val="none"/>
        </w:rPr>
        <w:t>市委网信办、市公安局、市国家安全局、市财政局、市国资委在各自职责范围内承担数据登记监管职责。</w:t>
      </w:r>
    </w:p>
    <w:p>
      <w:pPr>
        <w:rPr>
          <w:rFonts w:hint="eastAsia"/>
          <w:highlight w:val="none"/>
        </w:rPr>
      </w:pPr>
    </w:p>
    <w:p>
      <w:pPr>
        <w:pStyle w:val="2"/>
        <w:bidi w:val="0"/>
        <w:rPr>
          <w:rFonts w:hint="default"/>
          <w:highlight w:val="none"/>
          <w:lang w:val="en-US" w:eastAsia="zh-CN"/>
        </w:rPr>
      </w:pPr>
      <w:r>
        <w:rPr>
          <w:rFonts w:hint="eastAsia"/>
          <w:highlight w:val="none"/>
          <w:lang w:val="en-US" w:eastAsia="zh-CN"/>
        </w:rPr>
        <w:t>第二章  登记事项</w:t>
      </w:r>
    </w:p>
    <w:p>
      <w:pPr>
        <w:rPr>
          <w:rFonts w:hint="default"/>
          <w:highlight w:val="none"/>
          <w:lang w:val="en-US" w:eastAsia="zh-CN"/>
        </w:rPr>
      </w:pPr>
      <w:r>
        <w:rPr>
          <w:rFonts w:hint="eastAsia"/>
          <w:b/>
          <w:bCs/>
          <w:highlight w:val="none"/>
          <w:lang w:val="en-US" w:eastAsia="zh-CN"/>
        </w:rPr>
        <w:t>第五条</w:t>
      </w:r>
      <w:r>
        <w:rPr>
          <w:rFonts w:hint="eastAsia"/>
          <w:highlight w:val="none"/>
          <w:lang w:val="en-US" w:eastAsia="zh-CN"/>
        </w:rPr>
        <w:t xml:space="preserve">  申请</w:t>
      </w:r>
      <w:r>
        <w:rPr>
          <w:rFonts w:hint="eastAsia"/>
          <w:highlight w:val="none"/>
        </w:rPr>
        <w:t>主体可以自行申请登记，也可以委托代理机构进行登记。</w:t>
      </w:r>
      <w:r>
        <w:rPr>
          <w:rFonts w:hint="eastAsia"/>
          <w:highlight w:val="none"/>
          <w:lang w:val="en-US" w:eastAsia="zh-CN"/>
        </w:rPr>
        <w:t>受</w:t>
      </w:r>
      <w:r>
        <w:rPr>
          <w:rFonts w:hint="eastAsia"/>
          <w:highlight w:val="none"/>
        </w:rPr>
        <w:t>托</w:t>
      </w:r>
      <w:r>
        <w:rPr>
          <w:rFonts w:hint="eastAsia"/>
          <w:highlight w:val="none"/>
          <w:lang w:val="en-US" w:eastAsia="zh-CN"/>
        </w:rPr>
        <w:t>办理</w:t>
      </w:r>
      <w:r>
        <w:rPr>
          <w:rFonts w:hint="eastAsia"/>
          <w:highlight w:val="none"/>
        </w:rPr>
        <w:t>申请的，需要提交授权委托书。</w:t>
      </w:r>
    </w:p>
    <w:p>
      <w:pPr>
        <w:rPr>
          <w:rFonts w:hint="eastAsia"/>
          <w:highlight w:val="none"/>
        </w:rPr>
      </w:pPr>
      <w:r>
        <w:rPr>
          <w:rFonts w:hint="eastAsia"/>
          <w:b/>
          <w:bCs/>
          <w:highlight w:val="none"/>
          <w:lang w:val="en-US" w:eastAsia="zh-CN"/>
        </w:rPr>
        <w:t>第六条</w:t>
      </w:r>
      <w:r>
        <w:rPr>
          <w:rFonts w:hint="eastAsia"/>
          <w:highlight w:val="none"/>
          <w:lang w:val="en-US" w:eastAsia="zh-CN"/>
        </w:rPr>
        <w:t xml:space="preserve">  申请</w:t>
      </w:r>
      <w:r>
        <w:rPr>
          <w:rFonts w:hint="eastAsia"/>
          <w:highlight w:val="none"/>
        </w:rPr>
        <w:t>主体办理</w:t>
      </w:r>
      <w:r>
        <w:rPr>
          <w:rFonts w:hint="eastAsia"/>
          <w:highlight w:val="none"/>
          <w:lang w:val="en-US" w:eastAsia="zh-CN"/>
        </w:rPr>
        <w:t>数据</w:t>
      </w:r>
      <w:r>
        <w:rPr>
          <w:rFonts w:hint="eastAsia"/>
          <w:highlight w:val="none"/>
        </w:rPr>
        <w:t>登记前，应与</w:t>
      </w:r>
      <w:r>
        <w:rPr>
          <w:rFonts w:hint="eastAsia"/>
          <w:highlight w:val="none"/>
          <w:lang w:val="en-US" w:eastAsia="zh-CN"/>
        </w:rPr>
        <w:t>登记所涉及的相关</w:t>
      </w:r>
      <w:r>
        <w:rPr>
          <w:rFonts w:hint="eastAsia"/>
          <w:highlight w:val="none"/>
        </w:rPr>
        <w:t>利害关系人就</w:t>
      </w:r>
      <w:r>
        <w:rPr>
          <w:rFonts w:hint="eastAsia"/>
          <w:highlight w:val="none"/>
          <w:lang w:val="en-US" w:eastAsia="zh-CN"/>
        </w:rPr>
        <w:t>登记事项内容</w:t>
      </w:r>
      <w:r>
        <w:rPr>
          <w:rFonts w:hint="eastAsia"/>
          <w:highlight w:val="none"/>
        </w:rPr>
        <w:t>达成一致。</w:t>
      </w:r>
    </w:p>
    <w:p>
      <w:pPr>
        <w:rPr>
          <w:rFonts w:hint="eastAsia"/>
          <w:highlight w:val="none"/>
          <w:lang w:val="en-US" w:eastAsia="zh-CN"/>
        </w:rPr>
      </w:pPr>
      <w:r>
        <w:rPr>
          <w:rFonts w:hint="eastAsia"/>
          <w:b/>
          <w:bCs/>
          <w:highlight w:val="none"/>
          <w:lang w:val="en-US" w:eastAsia="zh-CN"/>
        </w:rPr>
        <w:t>第七条</w:t>
      </w:r>
      <w:r>
        <w:rPr>
          <w:rFonts w:hint="eastAsia"/>
          <w:highlight w:val="none"/>
          <w:lang w:val="en-US" w:eastAsia="zh-CN"/>
        </w:rPr>
        <w:t xml:space="preserve">  数据登记采取实名制，申请主体应当</w:t>
      </w:r>
      <w:r>
        <w:rPr>
          <w:rFonts w:hint="eastAsia"/>
          <w:highlight w:val="none"/>
        </w:rPr>
        <w:t>提供</w:t>
      </w:r>
      <w:r>
        <w:rPr>
          <w:rFonts w:hint="eastAsia"/>
          <w:highlight w:val="none"/>
          <w:lang w:val="en-US" w:eastAsia="zh-CN"/>
        </w:rPr>
        <w:t>必要的证明材料</w:t>
      </w:r>
      <w:r>
        <w:rPr>
          <w:rFonts w:hint="eastAsia"/>
          <w:highlight w:val="none"/>
          <w:lang w:eastAsia="zh-CN"/>
        </w:rPr>
        <w:t>，</w:t>
      </w:r>
      <w:r>
        <w:rPr>
          <w:rFonts w:hint="eastAsia"/>
          <w:highlight w:val="none"/>
          <w:lang w:val="en-US" w:eastAsia="zh-CN"/>
        </w:rPr>
        <w:t>配合登记机构核验身份信息。</w:t>
      </w:r>
    </w:p>
    <w:p>
      <w:pPr>
        <w:rPr>
          <w:rFonts w:hint="eastAsia"/>
          <w:highlight w:val="none"/>
        </w:rPr>
      </w:pPr>
      <w:r>
        <w:rPr>
          <w:rFonts w:hint="eastAsia"/>
          <w:b/>
          <w:bCs/>
          <w:highlight w:val="none"/>
        </w:rPr>
        <w:t>第</w:t>
      </w:r>
      <w:r>
        <w:rPr>
          <w:rFonts w:hint="eastAsia"/>
          <w:b/>
          <w:bCs/>
          <w:highlight w:val="none"/>
          <w:lang w:val="en-US" w:eastAsia="zh-CN"/>
        </w:rPr>
        <w:t>八</w:t>
      </w:r>
      <w:r>
        <w:rPr>
          <w:rFonts w:hint="eastAsia"/>
          <w:b/>
          <w:bCs/>
          <w:highlight w:val="none"/>
        </w:rPr>
        <w:t>条</w:t>
      </w:r>
      <w:r>
        <w:rPr>
          <w:rFonts w:hint="eastAsia"/>
          <w:highlight w:val="none"/>
          <w:lang w:val="en-US" w:eastAsia="zh-CN"/>
        </w:rPr>
        <w:t xml:space="preserve">  </w:t>
      </w:r>
      <w:r>
        <w:rPr>
          <w:rFonts w:hint="eastAsia"/>
          <w:highlight w:val="none"/>
        </w:rPr>
        <w:t>数据资源登记的</w:t>
      </w:r>
      <w:r>
        <w:rPr>
          <w:rFonts w:hint="eastAsia"/>
          <w:highlight w:val="none"/>
          <w:lang w:val="en-US" w:eastAsia="zh-CN"/>
        </w:rPr>
        <w:t>申请登记事项</w:t>
      </w:r>
      <w:r>
        <w:rPr>
          <w:rFonts w:hint="eastAsia"/>
          <w:highlight w:val="none"/>
        </w:rPr>
        <w:t>主要包括：数据资源名称、数据结构、数据项、更新频率、时间范围、数据覆盖范围、获取方式等</w:t>
      </w:r>
      <w:r>
        <w:rPr>
          <w:rFonts w:hint="eastAsia"/>
          <w:highlight w:val="none"/>
          <w:lang w:val="en-US" w:eastAsia="zh-CN"/>
        </w:rPr>
        <w:t>基本信息</w:t>
      </w:r>
      <w:r>
        <w:rPr>
          <w:rFonts w:hint="eastAsia"/>
          <w:highlight w:val="none"/>
          <w:lang w:eastAsia="zh-CN"/>
        </w:rPr>
        <w:t>，</w:t>
      </w:r>
      <w:r>
        <w:rPr>
          <w:rFonts w:hint="eastAsia"/>
          <w:highlight w:val="none"/>
          <w:lang w:val="en-US" w:eastAsia="zh-CN"/>
        </w:rPr>
        <w:t>提供数据来源合法承诺书等相关材料</w:t>
      </w:r>
      <w:r>
        <w:rPr>
          <w:rFonts w:hint="eastAsia"/>
          <w:highlight w:val="none"/>
        </w:rPr>
        <w:t>。</w:t>
      </w:r>
    </w:p>
    <w:p>
      <w:pPr>
        <w:rPr>
          <w:rFonts w:hint="eastAsia"/>
          <w:highlight w:val="none"/>
        </w:rPr>
      </w:pPr>
      <w:r>
        <w:rPr>
          <w:rFonts w:hint="eastAsia"/>
          <w:b/>
          <w:bCs/>
          <w:highlight w:val="none"/>
        </w:rPr>
        <w:t>第</w:t>
      </w:r>
      <w:r>
        <w:rPr>
          <w:rFonts w:hint="eastAsia"/>
          <w:b/>
          <w:bCs/>
          <w:highlight w:val="none"/>
          <w:lang w:val="en-US" w:eastAsia="zh-CN"/>
        </w:rPr>
        <w:t>九</w:t>
      </w:r>
      <w:r>
        <w:rPr>
          <w:rFonts w:hint="eastAsia"/>
          <w:b/>
          <w:bCs/>
          <w:highlight w:val="none"/>
        </w:rPr>
        <w:t>条</w:t>
      </w:r>
      <w:r>
        <w:rPr>
          <w:rFonts w:hint="eastAsia"/>
          <w:highlight w:val="none"/>
          <w:lang w:val="en-US" w:eastAsia="zh-CN"/>
        </w:rPr>
        <w:t xml:space="preserve">  </w:t>
      </w:r>
      <w:r>
        <w:rPr>
          <w:rFonts w:hint="eastAsia"/>
          <w:highlight w:val="none"/>
        </w:rPr>
        <w:t>数据</w:t>
      </w:r>
      <w:r>
        <w:rPr>
          <w:rFonts w:hint="eastAsia"/>
          <w:highlight w:val="none"/>
          <w:lang w:val="en-US" w:eastAsia="zh-CN"/>
        </w:rPr>
        <w:t>产品</w:t>
      </w:r>
      <w:r>
        <w:rPr>
          <w:rFonts w:hint="eastAsia"/>
          <w:highlight w:val="none"/>
        </w:rPr>
        <w:t>登记的</w:t>
      </w:r>
      <w:r>
        <w:rPr>
          <w:rFonts w:hint="eastAsia"/>
          <w:highlight w:val="none"/>
          <w:lang w:val="en-US" w:eastAsia="zh-CN"/>
        </w:rPr>
        <w:t>申请登记事项</w:t>
      </w:r>
      <w:r>
        <w:rPr>
          <w:rFonts w:hint="eastAsia"/>
          <w:highlight w:val="none"/>
        </w:rPr>
        <w:t>主要包括：数据</w:t>
      </w:r>
      <w:r>
        <w:rPr>
          <w:rFonts w:hint="eastAsia"/>
          <w:highlight w:val="none"/>
          <w:lang w:val="en-US" w:eastAsia="zh-CN"/>
        </w:rPr>
        <w:t>产品</w:t>
      </w:r>
      <w:r>
        <w:rPr>
          <w:rFonts w:hint="eastAsia"/>
          <w:highlight w:val="none"/>
        </w:rPr>
        <w:t>名称、</w:t>
      </w:r>
      <w:r>
        <w:rPr>
          <w:rFonts w:hint="eastAsia"/>
          <w:highlight w:val="none"/>
          <w:lang w:val="en-US" w:eastAsia="zh-CN"/>
        </w:rPr>
        <w:t>数据产品类型</w:t>
      </w:r>
      <w:r>
        <w:rPr>
          <w:rFonts w:hint="eastAsia"/>
          <w:highlight w:val="none"/>
        </w:rPr>
        <w:t>、</w:t>
      </w:r>
      <w:r>
        <w:rPr>
          <w:rFonts w:hint="eastAsia"/>
          <w:highlight w:val="none"/>
          <w:lang w:val="en-US" w:eastAsia="zh-CN"/>
        </w:rPr>
        <w:t>应用场景描述、使用限制、产品详细信息</w:t>
      </w:r>
      <w:r>
        <w:rPr>
          <w:rFonts w:hint="eastAsia"/>
          <w:highlight w:val="none"/>
        </w:rPr>
        <w:t>等</w:t>
      </w:r>
      <w:r>
        <w:rPr>
          <w:rFonts w:hint="eastAsia"/>
          <w:highlight w:val="none"/>
          <w:lang w:val="en-US" w:eastAsia="zh-CN"/>
        </w:rPr>
        <w:t>基本信息，提供原始数据来源证明等相关材料</w:t>
      </w:r>
      <w:r>
        <w:rPr>
          <w:rFonts w:hint="eastAsia"/>
          <w:highlight w:val="none"/>
        </w:rPr>
        <w:t>。</w:t>
      </w:r>
    </w:p>
    <w:p>
      <w:pPr>
        <w:rPr>
          <w:rFonts w:hint="default"/>
          <w:highlight w:val="none"/>
          <w:lang w:val="en-US"/>
        </w:rPr>
      </w:pPr>
      <w:r>
        <w:rPr>
          <w:rFonts w:hint="eastAsia"/>
          <w:b/>
          <w:bCs/>
          <w:highlight w:val="none"/>
        </w:rPr>
        <w:t>第十条</w:t>
      </w:r>
      <w:r>
        <w:rPr>
          <w:rFonts w:hint="eastAsia"/>
          <w:highlight w:val="none"/>
          <w:lang w:val="en-US" w:eastAsia="zh-CN"/>
        </w:rPr>
        <w:t xml:space="preserve">  </w:t>
      </w:r>
      <w:r>
        <w:rPr>
          <w:rFonts w:hint="eastAsia"/>
          <w:highlight w:val="none"/>
        </w:rPr>
        <w:t>数据</w:t>
      </w:r>
      <w:r>
        <w:rPr>
          <w:rFonts w:hint="eastAsia"/>
          <w:highlight w:val="none"/>
          <w:lang w:val="en-US" w:eastAsia="zh-CN"/>
        </w:rPr>
        <w:t>资产</w:t>
      </w:r>
      <w:r>
        <w:rPr>
          <w:rFonts w:hint="eastAsia"/>
          <w:highlight w:val="none"/>
        </w:rPr>
        <w:t>登记的</w:t>
      </w:r>
      <w:r>
        <w:rPr>
          <w:rFonts w:hint="eastAsia"/>
          <w:highlight w:val="none"/>
          <w:lang w:val="en-US" w:eastAsia="zh-CN"/>
        </w:rPr>
        <w:t>申请登记事项</w:t>
      </w:r>
      <w:r>
        <w:rPr>
          <w:rFonts w:hint="eastAsia"/>
          <w:highlight w:val="none"/>
        </w:rPr>
        <w:t>主要包括以下内容：数据</w:t>
      </w:r>
      <w:r>
        <w:rPr>
          <w:rFonts w:hint="eastAsia"/>
          <w:highlight w:val="none"/>
          <w:lang w:val="en-US" w:eastAsia="zh-CN"/>
        </w:rPr>
        <w:t>资产</w:t>
      </w:r>
      <w:r>
        <w:rPr>
          <w:rFonts w:hint="eastAsia"/>
          <w:highlight w:val="none"/>
        </w:rPr>
        <w:t>名称、</w:t>
      </w:r>
      <w:r>
        <w:rPr>
          <w:rFonts w:hint="eastAsia"/>
          <w:highlight w:val="none"/>
          <w:lang w:val="en-US" w:eastAsia="zh-CN"/>
        </w:rPr>
        <w:t>数据来源</w:t>
      </w:r>
      <w:r>
        <w:rPr>
          <w:rFonts w:hint="eastAsia"/>
          <w:highlight w:val="none"/>
        </w:rPr>
        <w:t>、</w:t>
      </w:r>
      <w:r>
        <w:rPr>
          <w:rFonts w:hint="eastAsia"/>
          <w:highlight w:val="none"/>
          <w:lang w:val="en-US" w:eastAsia="zh-CN"/>
        </w:rPr>
        <w:t>所属行业</w:t>
      </w:r>
      <w:r>
        <w:rPr>
          <w:rFonts w:hint="eastAsia"/>
          <w:highlight w:val="none"/>
        </w:rPr>
        <w:t>、</w:t>
      </w:r>
      <w:r>
        <w:rPr>
          <w:rFonts w:hint="eastAsia"/>
          <w:highlight w:val="none"/>
          <w:lang w:val="en-US" w:eastAsia="zh-CN"/>
        </w:rPr>
        <w:t>数据类型、数据覆盖地域、应用场景描述、数据结构、数据期间、更新周期</w:t>
      </w:r>
      <w:r>
        <w:rPr>
          <w:rFonts w:hint="eastAsia"/>
          <w:highlight w:val="none"/>
        </w:rPr>
        <w:t>等</w:t>
      </w:r>
      <w:r>
        <w:rPr>
          <w:rFonts w:hint="eastAsia"/>
          <w:highlight w:val="none"/>
          <w:lang w:val="en-US" w:eastAsia="zh-CN"/>
        </w:rPr>
        <w:t>基本信息，提供原始数据来源证明、数据资产查验报告、数据资产查验详情表等相关材料</w:t>
      </w:r>
      <w:r>
        <w:rPr>
          <w:rFonts w:hint="eastAsia"/>
          <w:highlight w:val="none"/>
        </w:rPr>
        <w:t>。</w:t>
      </w:r>
    </w:p>
    <w:p>
      <w:pPr>
        <w:pStyle w:val="2"/>
        <w:bidi w:val="0"/>
        <w:rPr>
          <w:rFonts w:hint="default"/>
          <w:highlight w:val="none"/>
          <w:lang w:val="en-US" w:eastAsia="zh-CN"/>
        </w:rPr>
      </w:pPr>
      <w:r>
        <w:rPr>
          <w:rFonts w:hint="eastAsia"/>
          <w:highlight w:val="none"/>
          <w:lang w:val="en-US" w:eastAsia="zh-CN"/>
        </w:rPr>
        <w:t>第三章  登记程序</w:t>
      </w:r>
    </w:p>
    <w:p>
      <w:pPr>
        <w:rPr>
          <w:rFonts w:hint="eastAsia"/>
          <w:highlight w:val="none"/>
          <w:lang w:val="en-US" w:eastAsia="zh-CN"/>
        </w:rPr>
      </w:pPr>
      <w:r>
        <w:rPr>
          <w:rFonts w:hint="eastAsia"/>
          <w:b/>
          <w:bCs/>
          <w:highlight w:val="none"/>
          <w:lang w:val="en-US" w:eastAsia="zh-CN"/>
        </w:rPr>
        <w:t>第十一条</w:t>
      </w:r>
      <w:r>
        <w:rPr>
          <w:rFonts w:hint="eastAsia"/>
          <w:highlight w:val="none"/>
          <w:lang w:val="en-US" w:eastAsia="zh-CN"/>
        </w:rPr>
        <w:t xml:space="preserve">  申请主体通过济南市数据要素流通服务平台（以下简称“流通服务平台”）提交登记申请材料，主要包括：</w:t>
      </w:r>
    </w:p>
    <w:p>
      <w:pPr>
        <w:rPr>
          <w:rFonts w:hint="default"/>
          <w:highlight w:val="none"/>
          <w:lang w:val="en-US" w:eastAsia="zh-CN"/>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申请主体信息。</w:t>
      </w:r>
    </w:p>
    <w:p>
      <w:pPr>
        <w:rPr>
          <w:rFonts w:hint="eastAsia"/>
          <w:highlight w:val="none"/>
          <w:lang w:val="en-US" w:eastAsia="zh-CN"/>
        </w:rPr>
      </w:pPr>
      <w:r>
        <w:rPr>
          <w:rFonts w:hint="eastAsia"/>
          <w:highlight w:val="none"/>
          <w:lang w:val="en-US" w:eastAsia="zh-CN"/>
        </w:rPr>
        <w:t>（二）申请登记事项。</w:t>
      </w:r>
    </w:p>
    <w:p>
      <w:pPr>
        <w:rPr>
          <w:rFonts w:hint="eastAsia"/>
          <w:highlight w:val="none"/>
          <w:lang w:val="en-US" w:eastAsia="zh-CN"/>
        </w:rPr>
      </w:pPr>
      <w:r>
        <w:rPr>
          <w:rFonts w:hint="eastAsia"/>
          <w:highlight w:val="none"/>
          <w:lang w:val="en-US" w:eastAsia="zh-CN"/>
        </w:rPr>
        <w:t>（三）法律法规规定的其他相关材料。</w:t>
      </w:r>
    </w:p>
    <w:p>
      <w:pPr>
        <w:bidi w:val="0"/>
        <w:rPr>
          <w:rFonts w:hint="default"/>
          <w:highlight w:val="none"/>
          <w:lang w:val="en-US" w:eastAsia="zh-CN"/>
        </w:rPr>
      </w:pPr>
      <w:r>
        <w:rPr>
          <w:highlight w:val="none"/>
        </w:rPr>
        <w:t>申请主体应当</w:t>
      </w:r>
      <w:r>
        <w:rPr>
          <w:rFonts w:hint="eastAsia"/>
          <w:highlight w:val="none"/>
        </w:rPr>
        <w:t>按照诚实守信原则申请数据登记</w:t>
      </w:r>
      <w:r>
        <w:rPr>
          <w:rFonts w:hint="eastAsia"/>
          <w:highlight w:val="none"/>
          <w:lang w:eastAsia="zh-CN"/>
        </w:rPr>
        <w:t>，</w:t>
      </w:r>
      <w:r>
        <w:rPr>
          <w:highlight w:val="none"/>
        </w:rPr>
        <w:t>对</w:t>
      </w:r>
      <w:r>
        <w:rPr>
          <w:rFonts w:hint="eastAsia"/>
          <w:highlight w:val="none"/>
          <w:lang w:val="en-US" w:eastAsia="zh-CN"/>
        </w:rPr>
        <w:t>所</w:t>
      </w:r>
      <w:r>
        <w:rPr>
          <w:highlight w:val="none"/>
        </w:rPr>
        <w:t>提交的</w:t>
      </w:r>
      <w:r>
        <w:rPr>
          <w:rFonts w:hint="eastAsia"/>
          <w:highlight w:val="none"/>
          <w:lang w:val="en-US" w:eastAsia="zh-CN"/>
        </w:rPr>
        <w:t>登记申请材料</w:t>
      </w:r>
      <w:r>
        <w:rPr>
          <w:highlight w:val="none"/>
        </w:rPr>
        <w:t>的真实性、合法性和有效性负责，</w:t>
      </w:r>
      <w:r>
        <w:rPr>
          <w:rFonts w:hint="eastAsia"/>
          <w:highlight w:val="none"/>
        </w:rPr>
        <w:t>确保所登记的数据</w:t>
      </w:r>
      <w:r>
        <w:rPr>
          <w:rFonts w:hint="eastAsia"/>
          <w:highlight w:val="none"/>
          <w:lang w:val="en-US" w:eastAsia="zh-CN"/>
        </w:rPr>
        <w:t>资源、数据产品或数据资产</w:t>
      </w:r>
      <w:r>
        <w:rPr>
          <w:rFonts w:hint="eastAsia"/>
          <w:highlight w:val="none"/>
        </w:rPr>
        <w:t>来源合法、内容合规、授权明晰</w:t>
      </w:r>
      <w:r>
        <w:rPr>
          <w:highlight w:val="none"/>
        </w:rPr>
        <w:t>并提交承诺声明。</w:t>
      </w:r>
    </w:p>
    <w:p>
      <w:pPr>
        <w:rPr>
          <w:rFonts w:hint="eastAsia"/>
          <w:highlight w:val="none"/>
        </w:rPr>
      </w:pPr>
      <w:r>
        <w:rPr>
          <w:rFonts w:hint="eastAsia"/>
          <w:b/>
          <w:bCs/>
          <w:highlight w:val="none"/>
        </w:rPr>
        <w:t>第十</w:t>
      </w:r>
      <w:r>
        <w:rPr>
          <w:rFonts w:hint="eastAsia"/>
          <w:b/>
          <w:bCs/>
          <w:highlight w:val="none"/>
          <w:lang w:val="en-US" w:eastAsia="zh-CN"/>
        </w:rPr>
        <w:t>二</w:t>
      </w:r>
      <w:r>
        <w:rPr>
          <w:rFonts w:hint="eastAsia"/>
          <w:b/>
          <w:bCs/>
          <w:highlight w:val="none"/>
        </w:rPr>
        <w:t>条</w:t>
      </w:r>
      <w:r>
        <w:rPr>
          <w:rFonts w:hint="eastAsia"/>
          <w:highlight w:val="none"/>
          <w:lang w:val="en-US" w:eastAsia="zh-CN"/>
        </w:rPr>
        <w:t xml:space="preserve">  </w:t>
      </w:r>
      <w:r>
        <w:rPr>
          <w:rFonts w:hint="eastAsia"/>
          <w:highlight w:val="none"/>
        </w:rPr>
        <w:t>数据登记申请日期，以</w:t>
      </w:r>
      <w:r>
        <w:rPr>
          <w:rFonts w:hint="eastAsia"/>
          <w:highlight w:val="none"/>
          <w:lang w:val="en-US" w:eastAsia="zh-CN"/>
        </w:rPr>
        <w:t>流通服务</w:t>
      </w:r>
      <w:r>
        <w:rPr>
          <w:rFonts w:hint="eastAsia"/>
          <w:highlight w:val="none"/>
        </w:rPr>
        <w:t>平台收到相关</w:t>
      </w:r>
      <w:r>
        <w:rPr>
          <w:rFonts w:hint="eastAsia"/>
          <w:highlight w:val="none"/>
          <w:lang w:val="en-US" w:eastAsia="zh-CN"/>
        </w:rPr>
        <w:t>登记</w:t>
      </w:r>
      <w:r>
        <w:rPr>
          <w:rFonts w:hint="eastAsia"/>
          <w:highlight w:val="none"/>
        </w:rPr>
        <w:t>申请材料的时间为准。</w:t>
      </w:r>
    </w:p>
    <w:p>
      <w:pPr>
        <w:rPr>
          <w:rFonts w:hint="eastAsia"/>
          <w:highlight w:val="none"/>
        </w:rPr>
      </w:pPr>
      <w:r>
        <w:rPr>
          <w:rFonts w:hint="eastAsia"/>
          <w:b/>
          <w:bCs/>
          <w:highlight w:val="none"/>
        </w:rPr>
        <w:t>第十</w:t>
      </w:r>
      <w:r>
        <w:rPr>
          <w:rFonts w:hint="eastAsia"/>
          <w:b/>
          <w:bCs/>
          <w:highlight w:val="none"/>
          <w:lang w:val="en-US" w:eastAsia="zh-CN"/>
        </w:rPr>
        <w:t>三</w:t>
      </w:r>
      <w:r>
        <w:rPr>
          <w:rFonts w:hint="eastAsia"/>
          <w:b/>
          <w:bCs/>
          <w:highlight w:val="none"/>
        </w:rPr>
        <w:t>条</w:t>
      </w:r>
      <w:r>
        <w:rPr>
          <w:rFonts w:hint="eastAsia"/>
          <w:highlight w:val="none"/>
        </w:rPr>
        <w:t xml:space="preserve"> </w:t>
      </w:r>
      <w:r>
        <w:rPr>
          <w:rFonts w:hint="eastAsia"/>
          <w:highlight w:val="none"/>
          <w:lang w:val="en-US" w:eastAsia="zh-CN"/>
        </w:rPr>
        <w:t xml:space="preserve"> </w:t>
      </w:r>
      <w:r>
        <w:rPr>
          <w:rFonts w:hint="eastAsia"/>
          <w:highlight w:val="none"/>
          <w:lang w:eastAsia="zh-CN"/>
        </w:rPr>
        <w:t>登记机构</w:t>
      </w:r>
      <w:r>
        <w:rPr>
          <w:rFonts w:hint="eastAsia"/>
          <w:highlight w:val="none"/>
        </w:rPr>
        <w:t>自申请</w:t>
      </w:r>
      <w:r>
        <w:rPr>
          <w:rFonts w:hint="eastAsia"/>
          <w:highlight w:val="none"/>
          <w:lang w:val="en-US" w:eastAsia="zh-CN"/>
        </w:rPr>
        <w:t>日期</w:t>
      </w:r>
      <w:r>
        <w:rPr>
          <w:rFonts w:hint="eastAsia"/>
          <w:highlight w:val="none"/>
        </w:rPr>
        <w:t>起十个工作日内，对</w:t>
      </w:r>
      <w:r>
        <w:rPr>
          <w:rFonts w:hint="eastAsia"/>
          <w:highlight w:val="none"/>
          <w:lang w:val="en-US" w:eastAsia="zh-CN"/>
        </w:rPr>
        <w:t>登记申请材料</w:t>
      </w:r>
      <w:r>
        <w:rPr>
          <w:rFonts w:hint="eastAsia"/>
          <w:highlight w:val="none"/>
        </w:rPr>
        <w:t>进行</w:t>
      </w:r>
      <w:r>
        <w:rPr>
          <w:rFonts w:hint="eastAsia"/>
          <w:highlight w:val="none"/>
          <w:lang w:val="en-US" w:eastAsia="zh-CN"/>
        </w:rPr>
        <w:t>审查</w:t>
      </w:r>
      <w:r>
        <w:rPr>
          <w:rFonts w:hint="eastAsia"/>
          <w:highlight w:val="none"/>
        </w:rPr>
        <w:t>。</w:t>
      </w:r>
    </w:p>
    <w:p>
      <w:pPr>
        <w:rPr>
          <w:rFonts w:hint="eastAsia"/>
          <w:highlight w:val="none"/>
        </w:rPr>
      </w:pPr>
      <w:r>
        <w:rPr>
          <w:rFonts w:hint="eastAsia"/>
          <w:highlight w:val="none"/>
          <w:lang w:val="en-US" w:eastAsia="zh-CN"/>
        </w:rPr>
        <w:t>材料不齐全、</w:t>
      </w:r>
      <w:r>
        <w:rPr>
          <w:rFonts w:hint="eastAsia"/>
          <w:highlight w:val="none"/>
        </w:rPr>
        <w:t>不符合要求的，</w:t>
      </w:r>
      <w:r>
        <w:rPr>
          <w:rFonts w:hint="eastAsia"/>
          <w:highlight w:val="none"/>
          <w:lang w:val="en-US" w:eastAsia="zh-CN"/>
        </w:rPr>
        <w:t>登记机构</w:t>
      </w:r>
      <w:r>
        <w:rPr>
          <w:rFonts w:hint="eastAsia"/>
          <w:highlight w:val="none"/>
        </w:rPr>
        <w:t>应当一次性告知申请主体，申请主体应于收到审查意见之日起十个工作日内予以补正。无正当理由逾期未补正的，视为撤回登记申请。</w:t>
      </w:r>
    </w:p>
    <w:p>
      <w:pPr>
        <w:rPr>
          <w:rFonts w:hint="eastAsia"/>
          <w:highlight w:val="none"/>
        </w:rPr>
      </w:pPr>
      <w:r>
        <w:rPr>
          <w:rFonts w:hint="eastAsia"/>
          <w:highlight w:val="none"/>
        </w:rPr>
        <w:t>申请材料齐全、符合要求的，</w:t>
      </w:r>
      <w:r>
        <w:rPr>
          <w:rFonts w:hint="eastAsia"/>
          <w:highlight w:val="none"/>
          <w:lang w:val="en-US" w:eastAsia="zh-CN"/>
        </w:rPr>
        <w:t>将</w:t>
      </w:r>
      <w:r>
        <w:rPr>
          <w:rFonts w:hint="eastAsia"/>
          <w:highlight w:val="none"/>
        </w:rPr>
        <w:t>可公开的登记</w:t>
      </w:r>
      <w:r>
        <w:rPr>
          <w:rFonts w:hint="eastAsia"/>
          <w:highlight w:val="none"/>
          <w:lang w:val="en-US" w:eastAsia="zh-CN"/>
        </w:rPr>
        <w:t>申请材料</w:t>
      </w:r>
      <w:r>
        <w:rPr>
          <w:rFonts w:hint="eastAsia"/>
          <w:highlight w:val="none"/>
          <w:lang w:eastAsia="zh-CN"/>
        </w:rPr>
        <w:t>在</w:t>
      </w:r>
      <w:r>
        <w:rPr>
          <w:rFonts w:hint="eastAsia"/>
          <w:highlight w:val="none"/>
          <w:lang w:val="en-US" w:eastAsia="zh-CN"/>
        </w:rPr>
        <w:t>流通服务平台向社会公众</w:t>
      </w:r>
      <w:r>
        <w:rPr>
          <w:rFonts w:hint="eastAsia"/>
          <w:highlight w:val="none"/>
        </w:rPr>
        <w:t>进行登记前公示，公示期为十个工作日。</w:t>
      </w:r>
    </w:p>
    <w:p>
      <w:pPr>
        <w:rPr>
          <w:rFonts w:hint="eastAsia"/>
          <w:highlight w:val="none"/>
        </w:rPr>
      </w:pPr>
      <w:r>
        <w:rPr>
          <w:rFonts w:hint="eastAsia"/>
          <w:b/>
          <w:bCs/>
          <w:highlight w:val="none"/>
        </w:rPr>
        <w:t>第十</w:t>
      </w:r>
      <w:r>
        <w:rPr>
          <w:rFonts w:hint="eastAsia"/>
          <w:b/>
          <w:bCs/>
          <w:highlight w:val="none"/>
          <w:lang w:val="en-US" w:eastAsia="zh-CN"/>
        </w:rPr>
        <w:t>四</w:t>
      </w:r>
      <w:r>
        <w:rPr>
          <w:rFonts w:hint="eastAsia"/>
          <w:b/>
          <w:bCs/>
          <w:highlight w:val="none"/>
        </w:rPr>
        <w:t xml:space="preserve">条  </w:t>
      </w:r>
      <w:r>
        <w:rPr>
          <w:rFonts w:hint="eastAsia"/>
          <w:highlight w:val="none"/>
        </w:rPr>
        <w:t>有下列情形的，不予登记并通知申请主体：</w:t>
      </w:r>
    </w:p>
    <w:p>
      <w:pPr>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lang w:val="en-US" w:eastAsia="zh-CN"/>
        </w:rPr>
        <w:t>数据</w:t>
      </w:r>
      <w:r>
        <w:rPr>
          <w:rFonts w:hint="eastAsia"/>
          <w:highlight w:val="none"/>
        </w:rPr>
        <w:t>存在权属争议且尚未处理完毕的。</w:t>
      </w:r>
    </w:p>
    <w:p>
      <w:pPr>
        <w:rPr>
          <w:rFonts w:hint="eastAsia"/>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bookmarkStart w:id="0" w:name="_GoBack"/>
      <w:bookmarkEnd w:id="0"/>
      <w:r>
        <w:rPr>
          <w:rFonts w:hint="eastAsia"/>
          <w:highlight w:val="none"/>
        </w:rPr>
        <w:t>数据来源违反法律法规规定或应当获得</w:t>
      </w:r>
      <w:r>
        <w:rPr>
          <w:rFonts w:hint="eastAsia"/>
          <w:highlight w:val="none"/>
          <w:lang w:val="en-US" w:eastAsia="zh-CN"/>
        </w:rPr>
        <w:t>信息主体</w:t>
      </w:r>
      <w:r>
        <w:rPr>
          <w:rFonts w:hint="eastAsia"/>
          <w:highlight w:val="none"/>
        </w:rPr>
        <w:t>授权而未获得授权的。</w:t>
      </w:r>
    </w:p>
    <w:p>
      <w:pPr>
        <w:rPr>
          <w:rFonts w:hint="eastAsia"/>
          <w:highlight w:val="none"/>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lang w:val="en-US" w:eastAsia="zh-CN"/>
        </w:rPr>
        <w:t xml:space="preserve"> </w:t>
      </w:r>
      <w:r>
        <w:rPr>
          <w:rFonts w:hint="eastAsia"/>
          <w:highlight w:val="none"/>
        </w:rPr>
        <w:t>申请主体隐瞒有关情况或提供虚假材料申请登记的。</w:t>
      </w:r>
    </w:p>
    <w:p>
      <w:pPr>
        <w:rPr>
          <w:rFonts w:hint="eastAsia"/>
          <w:highlight w:val="none"/>
        </w:rPr>
      </w:pPr>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lang w:val="en-US" w:eastAsia="zh-CN"/>
        </w:rPr>
        <w:t>申请</w:t>
      </w:r>
      <w:r>
        <w:rPr>
          <w:rFonts w:hint="eastAsia"/>
          <w:highlight w:val="none"/>
        </w:rPr>
        <w:t>登记事项提供不完整、不规范，且未在指定期限内补正的。</w:t>
      </w:r>
    </w:p>
    <w:p>
      <w:pPr>
        <w:rPr>
          <w:rFonts w:hint="eastAsia" w:eastAsia="仿宋_GB2312"/>
          <w:highlight w:val="none"/>
          <w:lang w:eastAsia="zh-CN"/>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数据危害国家安全、公共利益，侵犯他人合法权益的</w:t>
      </w:r>
      <w:r>
        <w:rPr>
          <w:rFonts w:hint="eastAsia"/>
          <w:highlight w:val="none"/>
          <w:lang w:eastAsia="zh-CN"/>
        </w:rPr>
        <w:t>。</w:t>
      </w:r>
    </w:p>
    <w:p>
      <w:pPr>
        <w:rPr>
          <w:rFonts w:hint="eastAsia"/>
          <w:highlight w:val="none"/>
        </w:rPr>
      </w:pPr>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其他不符合相关法律法规规定的情形。</w:t>
      </w:r>
    </w:p>
    <w:p>
      <w:pPr>
        <w:rPr>
          <w:rFonts w:hint="eastAsia"/>
          <w:highlight w:val="none"/>
        </w:rPr>
      </w:pPr>
      <w:r>
        <w:rPr>
          <w:rFonts w:hint="eastAsia"/>
          <w:b/>
          <w:bCs/>
          <w:highlight w:val="none"/>
        </w:rPr>
        <w:t>第十</w:t>
      </w:r>
      <w:r>
        <w:rPr>
          <w:rFonts w:hint="eastAsia"/>
          <w:b/>
          <w:bCs/>
          <w:highlight w:val="none"/>
          <w:lang w:val="en-US" w:eastAsia="zh-CN"/>
        </w:rPr>
        <w:t>五</w:t>
      </w:r>
      <w:r>
        <w:rPr>
          <w:rFonts w:hint="eastAsia"/>
          <w:b/>
          <w:bCs/>
          <w:highlight w:val="none"/>
        </w:rPr>
        <w:t xml:space="preserve">条  </w:t>
      </w:r>
      <w:r>
        <w:rPr>
          <w:rFonts w:hint="eastAsia"/>
          <w:highlight w:val="none"/>
        </w:rPr>
        <w:t>登记公示期间，其他利害关系人认为</w:t>
      </w:r>
      <w:r>
        <w:rPr>
          <w:rFonts w:hint="eastAsia"/>
          <w:highlight w:val="none"/>
          <w:lang w:val="en-US" w:eastAsia="zh-CN"/>
        </w:rPr>
        <w:t>申请</w:t>
      </w:r>
      <w:r>
        <w:rPr>
          <w:rFonts w:hint="eastAsia"/>
          <w:highlight w:val="none"/>
        </w:rPr>
        <w:t>主体</w:t>
      </w:r>
      <w:r>
        <w:rPr>
          <w:rFonts w:hint="eastAsia"/>
          <w:highlight w:val="none"/>
          <w:lang w:val="en-US" w:eastAsia="zh-CN"/>
        </w:rPr>
        <w:t>信息</w:t>
      </w:r>
      <w:r>
        <w:rPr>
          <w:rFonts w:hint="eastAsia"/>
          <w:highlight w:val="none"/>
        </w:rPr>
        <w:t>或者</w:t>
      </w:r>
      <w:r>
        <w:rPr>
          <w:rFonts w:hint="eastAsia"/>
          <w:highlight w:val="none"/>
          <w:lang w:val="en-US" w:eastAsia="zh-CN"/>
        </w:rPr>
        <w:t>申请登记事项</w:t>
      </w:r>
      <w:r>
        <w:rPr>
          <w:rFonts w:hint="eastAsia"/>
          <w:highlight w:val="none"/>
        </w:rPr>
        <w:t>错误</w:t>
      </w:r>
      <w:r>
        <w:rPr>
          <w:rFonts w:hint="eastAsia"/>
          <w:highlight w:val="none"/>
          <w:lang w:val="en-US" w:eastAsia="zh-CN"/>
        </w:rPr>
        <w:t>的</w:t>
      </w:r>
      <w:r>
        <w:rPr>
          <w:rFonts w:hint="eastAsia"/>
          <w:highlight w:val="none"/>
        </w:rPr>
        <w:t>，</w:t>
      </w:r>
      <w:r>
        <w:rPr>
          <w:rFonts w:hint="eastAsia"/>
          <w:highlight w:val="none"/>
          <w:lang w:val="en-US" w:eastAsia="zh-CN"/>
        </w:rPr>
        <w:t>可在流通服务平台完成实名认证后，</w:t>
      </w:r>
      <w:r>
        <w:rPr>
          <w:rFonts w:hint="eastAsia"/>
          <w:highlight w:val="none"/>
        </w:rPr>
        <w:t>向</w:t>
      </w:r>
      <w:r>
        <w:rPr>
          <w:rFonts w:hint="eastAsia"/>
          <w:highlight w:val="none"/>
          <w:lang w:eastAsia="zh-CN"/>
        </w:rPr>
        <w:t>登记机构</w:t>
      </w:r>
      <w:r>
        <w:rPr>
          <w:rFonts w:hint="eastAsia"/>
          <w:highlight w:val="none"/>
        </w:rPr>
        <w:t>提出异议并提交相应证明材料。异议期间登记程序暂缓。</w:t>
      </w:r>
    </w:p>
    <w:p>
      <w:pPr>
        <w:rPr>
          <w:rFonts w:hint="eastAsia"/>
          <w:highlight w:val="none"/>
        </w:rPr>
      </w:pPr>
      <w:r>
        <w:rPr>
          <w:rFonts w:hint="eastAsia"/>
          <w:highlight w:val="none"/>
          <w:lang w:eastAsia="zh-CN"/>
        </w:rPr>
        <w:t>登记机构</w:t>
      </w:r>
      <w:r>
        <w:rPr>
          <w:rFonts w:hint="eastAsia"/>
          <w:highlight w:val="none"/>
        </w:rPr>
        <w:t>应当在</w:t>
      </w:r>
      <w:r>
        <w:rPr>
          <w:rFonts w:hint="eastAsia"/>
          <w:highlight w:val="none"/>
          <w:lang w:val="en-US" w:eastAsia="zh-CN"/>
        </w:rPr>
        <w:t>十</w:t>
      </w:r>
      <w:r>
        <w:rPr>
          <w:rFonts w:hint="eastAsia"/>
          <w:highlight w:val="none"/>
        </w:rPr>
        <w:t>个工作日内将异议内容转送申请主体；申请主体应当提交必要的证据材料。</w:t>
      </w:r>
      <w:r>
        <w:rPr>
          <w:rFonts w:hint="eastAsia"/>
          <w:highlight w:val="none"/>
          <w:lang w:eastAsia="zh-CN"/>
        </w:rPr>
        <w:t>登记机构</w:t>
      </w:r>
      <w:r>
        <w:rPr>
          <w:rFonts w:hint="eastAsia"/>
          <w:highlight w:val="none"/>
        </w:rPr>
        <w:t>根据提交的证据材料形成异议处理结果，并反馈申请主体和异议人。</w:t>
      </w:r>
    </w:p>
    <w:p>
      <w:pPr>
        <w:rPr>
          <w:rFonts w:hint="eastAsia"/>
          <w:highlight w:val="none"/>
        </w:rPr>
      </w:pPr>
      <w:r>
        <w:rPr>
          <w:rFonts w:hint="eastAsia"/>
          <w:highlight w:val="none"/>
        </w:rPr>
        <w:t>涉及权属争议等内容的，申请主体应当提交异议不成立的声明材料，</w:t>
      </w:r>
      <w:r>
        <w:rPr>
          <w:rFonts w:hint="eastAsia"/>
          <w:highlight w:val="none"/>
          <w:lang w:eastAsia="zh-CN"/>
        </w:rPr>
        <w:t>登记机构</w:t>
      </w:r>
      <w:r>
        <w:rPr>
          <w:rFonts w:hint="eastAsia"/>
          <w:highlight w:val="none"/>
        </w:rPr>
        <w:t>应当在收到声明材料起</w:t>
      </w:r>
      <w:r>
        <w:rPr>
          <w:rFonts w:hint="eastAsia"/>
          <w:highlight w:val="none"/>
          <w:lang w:val="en-US" w:eastAsia="zh-CN"/>
        </w:rPr>
        <w:t>十</w:t>
      </w:r>
      <w:r>
        <w:rPr>
          <w:rFonts w:hint="eastAsia"/>
          <w:highlight w:val="none"/>
        </w:rPr>
        <w:t>个工作日内转送异议人，并告知其可以向有关主管部门投诉或向人民法院起诉。</w:t>
      </w:r>
      <w:r>
        <w:rPr>
          <w:rFonts w:hint="eastAsia"/>
          <w:highlight w:val="none"/>
          <w:lang w:eastAsia="zh-CN"/>
        </w:rPr>
        <w:t>登记机构</w:t>
      </w:r>
      <w:r>
        <w:rPr>
          <w:rFonts w:hint="eastAsia"/>
          <w:highlight w:val="none"/>
        </w:rPr>
        <w:t>在转送声明到达异议人后十五日内，未收到异议人已经投诉或起诉通知的，恢复登记程序。</w:t>
      </w:r>
    </w:p>
    <w:p>
      <w:pPr>
        <w:rPr>
          <w:rFonts w:hint="eastAsia"/>
          <w:highlight w:val="none"/>
        </w:rPr>
      </w:pPr>
      <w:r>
        <w:rPr>
          <w:rFonts w:hint="eastAsia"/>
          <w:b/>
          <w:bCs/>
          <w:highlight w:val="none"/>
        </w:rPr>
        <w:t>第十</w:t>
      </w:r>
      <w:r>
        <w:rPr>
          <w:rFonts w:hint="eastAsia"/>
          <w:b/>
          <w:bCs/>
          <w:highlight w:val="none"/>
          <w:lang w:val="en-US" w:eastAsia="zh-CN"/>
        </w:rPr>
        <w:t>六</w:t>
      </w:r>
      <w:r>
        <w:rPr>
          <w:rFonts w:hint="eastAsia"/>
          <w:b/>
          <w:bCs/>
          <w:highlight w:val="none"/>
        </w:rPr>
        <w:t xml:space="preserve">条 </w:t>
      </w:r>
      <w:r>
        <w:rPr>
          <w:rFonts w:hint="eastAsia"/>
          <w:highlight w:val="none"/>
        </w:rPr>
        <w:t xml:space="preserve"> 公示结束无异议或异议不成立的，</w:t>
      </w:r>
      <w:r>
        <w:rPr>
          <w:rFonts w:hint="eastAsia"/>
          <w:highlight w:val="none"/>
          <w:lang w:eastAsia="zh-CN"/>
        </w:rPr>
        <w:t>登记机构</w:t>
      </w:r>
      <w:r>
        <w:rPr>
          <w:rFonts w:hint="eastAsia"/>
          <w:highlight w:val="none"/>
        </w:rPr>
        <w:t>对登记申请予以核准，</w:t>
      </w:r>
      <w:r>
        <w:rPr>
          <w:rFonts w:hint="eastAsia"/>
          <w:highlight w:val="none"/>
          <w:lang w:val="en-US" w:eastAsia="zh-CN"/>
        </w:rPr>
        <w:t>依据登记申请类型</w:t>
      </w:r>
      <w:r>
        <w:rPr>
          <w:rFonts w:hint="eastAsia"/>
          <w:highlight w:val="none"/>
        </w:rPr>
        <w:t>签发</w:t>
      </w:r>
      <w:r>
        <w:rPr>
          <w:rFonts w:hint="eastAsia"/>
          <w:highlight w:val="none"/>
          <w:lang w:val="en-US" w:eastAsia="zh-CN"/>
        </w:rPr>
        <w:t>对应的数据登记证书</w:t>
      </w:r>
      <w:r>
        <w:rPr>
          <w:rFonts w:hint="eastAsia"/>
          <w:highlight w:val="none"/>
        </w:rPr>
        <w:t>，并予以公告。</w:t>
      </w:r>
    </w:p>
    <w:p>
      <w:pPr>
        <w:rPr>
          <w:rFonts w:hint="eastAsia"/>
          <w:highlight w:val="none"/>
        </w:rPr>
      </w:pPr>
      <w:r>
        <w:rPr>
          <w:rFonts w:hint="eastAsia"/>
          <w:highlight w:val="none"/>
          <w:lang w:val="en-US" w:eastAsia="zh-CN"/>
        </w:rPr>
        <w:t>数据</w:t>
      </w:r>
      <w:r>
        <w:rPr>
          <w:rFonts w:hint="eastAsia"/>
          <w:highlight w:val="none"/>
        </w:rPr>
        <w:t>登记证书</w:t>
      </w:r>
      <w:r>
        <w:rPr>
          <w:rFonts w:hint="eastAsia"/>
          <w:highlight w:val="none"/>
          <w:lang w:val="en-US" w:eastAsia="zh-CN"/>
        </w:rPr>
        <w:t>的</w:t>
      </w:r>
      <w:r>
        <w:rPr>
          <w:rFonts w:hint="eastAsia"/>
          <w:highlight w:val="none"/>
        </w:rPr>
        <w:t>样式、标准</w:t>
      </w:r>
      <w:r>
        <w:rPr>
          <w:rFonts w:hint="eastAsia"/>
          <w:highlight w:val="none"/>
          <w:lang w:val="en-US" w:eastAsia="zh-CN"/>
        </w:rPr>
        <w:t>由市大数据局监制</w:t>
      </w:r>
      <w:r>
        <w:rPr>
          <w:rFonts w:hint="eastAsia"/>
          <w:highlight w:val="none"/>
        </w:rPr>
        <w:t>。</w:t>
      </w:r>
    </w:p>
    <w:p>
      <w:pPr>
        <w:rPr>
          <w:rFonts w:hint="eastAsia"/>
          <w:highlight w:val="none"/>
        </w:rPr>
      </w:pPr>
      <w:r>
        <w:rPr>
          <w:rFonts w:hint="eastAsia"/>
          <w:b/>
          <w:bCs/>
          <w:highlight w:val="none"/>
        </w:rPr>
        <w:t>第十</w:t>
      </w:r>
      <w:r>
        <w:rPr>
          <w:rFonts w:hint="eastAsia"/>
          <w:b/>
          <w:bCs/>
          <w:highlight w:val="none"/>
          <w:lang w:val="en-US" w:eastAsia="zh-CN"/>
        </w:rPr>
        <w:t>七</w:t>
      </w:r>
      <w:r>
        <w:rPr>
          <w:rFonts w:hint="eastAsia"/>
          <w:b/>
          <w:bCs/>
          <w:highlight w:val="none"/>
        </w:rPr>
        <w:t>条</w:t>
      </w:r>
      <w:r>
        <w:rPr>
          <w:rFonts w:hint="eastAsia"/>
          <w:highlight w:val="none"/>
        </w:rPr>
        <w:t xml:space="preserve">  </w:t>
      </w:r>
      <w:r>
        <w:rPr>
          <w:rFonts w:hint="eastAsia"/>
          <w:highlight w:val="none"/>
          <w:lang w:val="en-US" w:eastAsia="zh-CN"/>
        </w:rPr>
        <w:t>数据</w:t>
      </w:r>
      <w:r>
        <w:rPr>
          <w:rFonts w:hint="eastAsia"/>
          <w:highlight w:val="none"/>
        </w:rPr>
        <w:t>登记证书有效期暂定为</w:t>
      </w:r>
      <w:r>
        <w:rPr>
          <w:rFonts w:hint="eastAsia"/>
          <w:highlight w:val="none"/>
          <w:lang w:val="en-US" w:eastAsia="zh-CN"/>
        </w:rPr>
        <w:t>一</w:t>
      </w:r>
      <w:r>
        <w:rPr>
          <w:rFonts w:hint="eastAsia"/>
          <w:highlight w:val="none"/>
        </w:rPr>
        <w:t>年，自登记公告之日起计算。</w:t>
      </w:r>
    </w:p>
    <w:p>
      <w:pPr>
        <w:rPr>
          <w:rFonts w:hint="eastAsia"/>
          <w:highlight w:val="none"/>
        </w:rPr>
      </w:pPr>
      <w:r>
        <w:rPr>
          <w:rFonts w:hint="eastAsia"/>
          <w:highlight w:val="none"/>
        </w:rPr>
        <w:t>涉及交易取得或公共数据授权运营获取数据的，其协议存续期限不超过</w:t>
      </w:r>
      <w:r>
        <w:rPr>
          <w:rFonts w:hint="eastAsia"/>
          <w:highlight w:val="none"/>
          <w:lang w:val="en-US" w:eastAsia="zh-CN"/>
        </w:rPr>
        <w:t>一</w:t>
      </w:r>
      <w:r>
        <w:rPr>
          <w:rFonts w:hint="eastAsia"/>
          <w:highlight w:val="none"/>
        </w:rPr>
        <w:t>年的，以相关协议截止日期为有效期。</w:t>
      </w:r>
    </w:p>
    <w:p>
      <w:pPr>
        <w:rPr>
          <w:rFonts w:hint="eastAsia"/>
          <w:highlight w:val="none"/>
        </w:rPr>
      </w:pPr>
      <w:r>
        <w:rPr>
          <w:rFonts w:hint="eastAsia"/>
          <w:b/>
          <w:bCs/>
          <w:highlight w:val="none"/>
        </w:rPr>
        <w:t>第</w:t>
      </w:r>
      <w:r>
        <w:rPr>
          <w:rFonts w:hint="eastAsia"/>
          <w:b/>
          <w:bCs/>
          <w:highlight w:val="none"/>
          <w:lang w:val="en-US" w:eastAsia="zh-CN"/>
        </w:rPr>
        <w:t>十八</w:t>
      </w:r>
      <w:r>
        <w:rPr>
          <w:rFonts w:hint="eastAsia"/>
          <w:b/>
          <w:bCs/>
          <w:highlight w:val="none"/>
        </w:rPr>
        <w:t>条</w:t>
      </w:r>
      <w:r>
        <w:rPr>
          <w:rFonts w:hint="eastAsia"/>
          <w:highlight w:val="none"/>
        </w:rPr>
        <w:t xml:space="preserve">  数据登记相关文件以电子方式送达，不再通过其他方式送达，自送达文件发出之日起满十个工作日，即视为送达，有证据证明通过电子方式无法送达的除外。申请主体应当及时登录</w:t>
      </w:r>
      <w:r>
        <w:rPr>
          <w:rFonts w:hint="eastAsia"/>
          <w:highlight w:val="none"/>
          <w:lang w:val="en-US" w:eastAsia="zh-CN"/>
        </w:rPr>
        <w:t>流通服务</w:t>
      </w:r>
      <w:r>
        <w:rPr>
          <w:rFonts w:hint="eastAsia"/>
          <w:highlight w:val="none"/>
        </w:rPr>
        <w:t>平台查看。</w:t>
      </w:r>
    </w:p>
    <w:p>
      <w:pPr>
        <w:pStyle w:val="2"/>
        <w:rPr>
          <w:rFonts w:hint="default"/>
          <w:highlight w:val="none"/>
          <w:lang w:val="en-US"/>
        </w:rPr>
      </w:pPr>
      <w:r>
        <w:rPr>
          <w:rFonts w:hint="eastAsia"/>
          <w:highlight w:val="none"/>
          <w:lang w:val="en-US" w:eastAsia="zh-CN"/>
        </w:rPr>
        <w:t>第四章  登记证书的使用</w:t>
      </w:r>
    </w:p>
    <w:p>
      <w:pPr>
        <w:rPr>
          <w:rFonts w:hint="eastAsia"/>
          <w:highlight w:val="none"/>
        </w:rPr>
      </w:pPr>
      <w:r>
        <w:rPr>
          <w:rFonts w:hint="eastAsia"/>
          <w:b/>
          <w:bCs/>
          <w:highlight w:val="none"/>
        </w:rPr>
        <w:t>第</w:t>
      </w:r>
      <w:r>
        <w:rPr>
          <w:rFonts w:hint="eastAsia"/>
          <w:b/>
          <w:bCs/>
          <w:highlight w:val="none"/>
          <w:lang w:val="en-US" w:eastAsia="zh-CN"/>
        </w:rPr>
        <w:t>十九</w:t>
      </w:r>
      <w:r>
        <w:rPr>
          <w:rFonts w:hint="eastAsia"/>
          <w:b/>
          <w:bCs/>
          <w:highlight w:val="none"/>
        </w:rPr>
        <w:t>条</w:t>
      </w:r>
      <w:r>
        <w:rPr>
          <w:rFonts w:hint="eastAsia"/>
          <w:highlight w:val="none"/>
        </w:rPr>
        <w:t xml:space="preserve">  登记主体是完成数据登记并取得</w:t>
      </w:r>
      <w:r>
        <w:rPr>
          <w:rFonts w:hint="eastAsia"/>
          <w:highlight w:val="none"/>
          <w:lang w:val="en-US" w:eastAsia="zh-CN"/>
        </w:rPr>
        <w:t>数据</w:t>
      </w:r>
      <w:r>
        <w:rPr>
          <w:rFonts w:hint="eastAsia"/>
          <w:highlight w:val="none"/>
        </w:rPr>
        <w:t>登记证书的自然人、法人或非法人组织。</w:t>
      </w:r>
    </w:p>
    <w:p>
      <w:pPr>
        <w:rPr>
          <w:rFonts w:hint="eastAsia"/>
          <w:highlight w:val="none"/>
          <w:lang w:val="en-US" w:eastAsia="zh-CN"/>
        </w:rPr>
      </w:pPr>
      <w:r>
        <w:rPr>
          <w:rFonts w:hint="eastAsia"/>
          <w:highlight w:val="none"/>
          <w:lang w:val="en-US" w:eastAsia="zh-CN"/>
        </w:rPr>
        <w:t>对合法取得数据登记证书的登记主体，享有相应的数据资源持有、数据加工使用和数据产品经营的权利。</w:t>
      </w:r>
    </w:p>
    <w:p>
      <w:pPr>
        <w:rPr>
          <w:rFonts w:hint="eastAsia"/>
          <w:highlight w:val="none"/>
          <w:lang w:val="en-US" w:eastAsia="zh-CN"/>
        </w:rPr>
      </w:pPr>
      <w:r>
        <w:rPr>
          <w:rFonts w:hint="eastAsia"/>
          <w:highlight w:val="none"/>
          <w:lang w:val="en-US" w:eastAsia="zh-CN"/>
        </w:rPr>
        <w:t>数据资源持有是指在相关法律法规或合同约定下，相关主体可对数据资源进行管理、使用、收益等行为。</w:t>
      </w:r>
    </w:p>
    <w:p>
      <w:pPr>
        <w:rPr>
          <w:rFonts w:hint="eastAsia"/>
          <w:highlight w:val="none"/>
          <w:lang w:val="en-US" w:eastAsia="zh-CN"/>
        </w:rPr>
      </w:pPr>
      <w:r>
        <w:rPr>
          <w:rFonts w:hint="eastAsia"/>
          <w:highlight w:val="none"/>
          <w:lang w:val="en-US" w:eastAsia="zh-CN"/>
        </w:rPr>
        <w:t>数据加工使用是指在相关法律法规或合同约定下，相关主体以各种方式、技术手段对数据进行采集、使用、分析或加工等行为。</w:t>
      </w:r>
    </w:p>
    <w:p>
      <w:pPr>
        <w:rPr>
          <w:rFonts w:hint="eastAsia"/>
          <w:highlight w:val="none"/>
          <w:lang w:val="en-US" w:eastAsia="zh-CN"/>
        </w:rPr>
      </w:pPr>
      <w:r>
        <w:rPr>
          <w:rFonts w:hint="eastAsia"/>
          <w:highlight w:val="none"/>
          <w:lang w:val="en-US" w:eastAsia="zh-CN"/>
        </w:rPr>
        <w:t>数据产品经营是指在相关法律法规或合同约定下，相关主体可对数据产品进行占有、使用、收益或处分等行为。</w:t>
      </w:r>
    </w:p>
    <w:p>
      <w:pPr>
        <w:rPr>
          <w:rFonts w:hint="eastAsia"/>
          <w:highlight w:val="none"/>
          <w:lang w:val="en-US" w:eastAsia="zh-CN"/>
        </w:rPr>
      </w:pPr>
      <w:r>
        <w:rPr>
          <w:rFonts w:hint="eastAsia"/>
          <w:b/>
          <w:bCs/>
          <w:highlight w:val="none"/>
          <w:lang w:val="en-US" w:eastAsia="zh-CN"/>
        </w:rPr>
        <w:t>第二十</w:t>
      </w:r>
      <w:r>
        <w:rPr>
          <w:rFonts w:hint="eastAsia"/>
          <w:b/>
          <w:bCs/>
          <w:highlight w:val="none"/>
        </w:rPr>
        <w:t>条</w:t>
      </w:r>
      <w:r>
        <w:rPr>
          <w:rFonts w:hint="eastAsia"/>
          <w:highlight w:val="none"/>
        </w:rPr>
        <w:t xml:space="preserve">  </w:t>
      </w:r>
      <w:r>
        <w:rPr>
          <w:rFonts w:hint="eastAsia"/>
          <w:highlight w:val="none"/>
          <w:lang w:val="en-US" w:eastAsia="zh-CN"/>
        </w:rPr>
        <w:t>依法依规获取的数据资产登记证书，可作为数据交易、融资质押、会计核算、争议解决的依据。</w:t>
      </w:r>
    </w:p>
    <w:p>
      <w:pPr>
        <w:rPr>
          <w:rFonts w:hint="default"/>
          <w:highlight w:val="none"/>
          <w:lang w:val="en-US"/>
        </w:rPr>
      </w:pPr>
      <w:r>
        <w:rPr>
          <w:rFonts w:hint="eastAsia"/>
          <w:b/>
          <w:bCs/>
          <w:highlight w:val="none"/>
        </w:rPr>
        <w:t>第</w:t>
      </w:r>
      <w:r>
        <w:rPr>
          <w:rFonts w:hint="eastAsia"/>
          <w:b/>
          <w:bCs/>
          <w:highlight w:val="none"/>
          <w:lang w:val="en-US" w:eastAsia="zh-CN"/>
        </w:rPr>
        <w:t>二十一</w:t>
      </w:r>
      <w:r>
        <w:rPr>
          <w:rFonts w:hint="eastAsia"/>
          <w:b/>
          <w:bCs/>
          <w:highlight w:val="none"/>
        </w:rPr>
        <w:t>条</w:t>
      </w:r>
      <w:r>
        <w:rPr>
          <w:rFonts w:hint="eastAsia"/>
          <w:highlight w:val="none"/>
        </w:rPr>
        <w:t xml:space="preserve"> </w:t>
      </w:r>
      <w:r>
        <w:rPr>
          <w:rFonts w:hint="eastAsia"/>
          <w:highlight w:val="none"/>
          <w:lang w:val="en-US" w:eastAsia="zh-CN"/>
        </w:rPr>
        <w:t xml:space="preserve"> 对于通过质押、许可、交易等方式运用已在流通交易服务平台完成登记的数据资产的，登记主体可自合同生效之日起在流通服务平台进行备案，上传相关质押、许可、交易合同副本、相对人身份证明等相关材料。登记机构仅对材料进行留存，不做审查。</w:t>
      </w:r>
    </w:p>
    <w:p>
      <w:pPr>
        <w:rPr>
          <w:rFonts w:hint="eastAsia"/>
          <w:highlight w:val="none"/>
        </w:rPr>
      </w:pPr>
      <w:r>
        <w:rPr>
          <w:rFonts w:hint="eastAsia"/>
          <w:b/>
          <w:bCs/>
          <w:highlight w:val="none"/>
        </w:rPr>
        <w:t>第二十</w:t>
      </w:r>
      <w:r>
        <w:rPr>
          <w:rFonts w:hint="eastAsia"/>
          <w:b/>
          <w:bCs/>
          <w:highlight w:val="none"/>
          <w:lang w:val="en-US" w:eastAsia="zh-CN"/>
        </w:rPr>
        <w:t>二</w:t>
      </w:r>
      <w:r>
        <w:rPr>
          <w:rFonts w:hint="eastAsia"/>
          <w:b/>
          <w:bCs/>
          <w:highlight w:val="none"/>
        </w:rPr>
        <w:t>条</w:t>
      </w:r>
      <w:r>
        <w:rPr>
          <w:rFonts w:hint="eastAsia"/>
          <w:highlight w:val="none"/>
        </w:rPr>
        <w:t xml:space="preserve">  登记主体可</w:t>
      </w:r>
      <w:r>
        <w:rPr>
          <w:rFonts w:hint="eastAsia"/>
          <w:highlight w:val="none"/>
          <w:lang w:val="en-US" w:eastAsia="zh-CN"/>
        </w:rPr>
        <w:t>自行</w:t>
      </w:r>
      <w:r>
        <w:rPr>
          <w:rFonts w:hint="eastAsia"/>
          <w:highlight w:val="none"/>
        </w:rPr>
        <w:t>向</w:t>
      </w:r>
      <w:r>
        <w:rPr>
          <w:rFonts w:hint="eastAsia"/>
          <w:highlight w:val="none"/>
          <w:lang w:eastAsia="zh-CN"/>
        </w:rPr>
        <w:t>登记机构</w:t>
      </w:r>
      <w:r>
        <w:rPr>
          <w:rFonts w:hint="eastAsia"/>
          <w:highlight w:val="none"/>
        </w:rPr>
        <w:t>申请注销</w:t>
      </w:r>
      <w:r>
        <w:rPr>
          <w:rFonts w:hint="eastAsia"/>
          <w:highlight w:val="none"/>
          <w:lang w:val="en-US" w:eastAsia="zh-CN"/>
        </w:rPr>
        <w:t>数据登记证书并提供相关材料</w:t>
      </w:r>
      <w:r>
        <w:rPr>
          <w:rFonts w:hint="eastAsia"/>
          <w:highlight w:val="none"/>
        </w:rPr>
        <w:t>。</w:t>
      </w:r>
      <w:r>
        <w:rPr>
          <w:rFonts w:hint="eastAsia"/>
          <w:highlight w:val="none"/>
          <w:lang w:eastAsia="zh-CN"/>
        </w:rPr>
        <w:t>登记机构</w:t>
      </w:r>
      <w:r>
        <w:rPr>
          <w:rFonts w:hint="eastAsia"/>
          <w:highlight w:val="none"/>
        </w:rPr>
        <w:t>应当自收到注销申请之日起十个工作日内予以审核，核准注销的，应予以注销登记并进行公告。</w:t>
      </w:r>
    </w:p>
    <w:p>
      <w:pPr>
        <w:rPr>
          <w:rFonts w:hint="default" w:eastAsia="仿宋_GB2312"/>
          <w:highlight w:val="none"/>
          <w:lang w:val="en-US" w:eastAsia="zh-CN"/>
        </w:rPr>
      </w:pPr>
      <w:r>
        <w:rPr>
          <w:rFonts w:hint="eastAsia"/>
          <w:highlight w:val="none"/>
          <w:lang w:val="en-US" w:eastAsia="zh-CN"/>
        </w:rPr>
        <w:t>登记主体发生转移的，原登记主体应在转移发生之日起十个工作日内向登记机构申请注销数据登记证书。</w:t>
      </w:r>
    </w:p>
    <w:p>
      <w:pPr>
        <w:rPr>
          <w:rFonts w:hint="eastAsia"/>
          <w:highlight w:val="none"/>
          <w:lang w:eastAsia="zh-CN"/>
        </w:rPr>
      </w:pPr>
      <w:r>
        <w:rPr>
          <w:rFonts w:hint="eastAsia"/>
          <w:b/>
          <w:bCs/>
          <w:highlight w:val="none"/>
        </w:rPr>
        <w:t>第二十</w:t>
      </w:r>
      <w:r>
        <w:rPr>
          <w:rFonts w:hint="eastAsia"/>
          <w:b/>
          <w:bCs/>
          <w:highlight w:val="none"/>
          <w:lang w:val="en-US" w:eastAsia="zh-CN"/>
        </w:rPr>
        <w:t>三</w:t>
      </w:r>
      <w:r>
        <w:rPr>
          <w:rFonts w:hint="eastAsia"/>
          <w:b/>
          <w:bCs/>
          <w:highlight w:val="none"/>
        </w:rPr>
        <w:t>条</w:t>
      </w:r>
      <w:r>
        <w:rPr>
          <w:rFonts w:hint="eastAsia"/>
          <w:highlight w:val="none"/>
        </w:rPr>
        <w:t xml:space="preserve">  </w:t>
      </w:r>
      <w:r>
        <w:rPr>
          <w:rFonts w:hint="eastAsia"/>
          <w:highlight w:val="none"/>
          <w:lang w:val="en-US" w:eastAsia="zh-CN"/>
        </w:rPr>
        <w:t>登记主体信息、申请登记事项</w:t>
      </w:r>
      <w:r>
        <w:rPr>
          <w:rFonts w:hint="eastAsia"/>
          <w:highlight w:val="none"/>
        </w:rPr>
        <w:t>发生变化，应及时向</w:t>
      </w:r>
      <w:r>
        <w:rPr>
          <w:rFonts w:hint="eastAsia"/>
          <w:highlight w:val="none"/>
          <w:lang w:eastAsia="zh-CN"/>
        </w:rPr>
        <w:t>登记机构</w:t>
      </w:r>
      <w:r>
        <w:rPr>
          <w:rFonts w:hint="eastAsia"/>
          <w:highlight w:val="none"/>
        </w:rPr>
        <w:t>提交变更申请</w:t>
      </w:r>
      <w:r>
        <w:rPr>
          <w:rFonts w:hint="eastAsia"/>
          <w:highlight w:val="none"/>
          <w:lang w:val="en-US" w:eastAsia="zh-CN"/>
        </w:rPr>
        <w:t>并提供证明材料。</w:t>
      </w:r>
      <w:r>
        <w:rPr>
          <w:rFonts w:hint="eastAsia"/>
          <w:highlight w:val="none"/>
          <w:lang w:eastAsia="zh-CN"/>
        </w:rPr>
        <w:t>登记机构</w:t>
      </w:r>
      <w:r>
        <w:rPr>
          <w:rFonts w:hint="eastAsia"/>
          <w:highlight w:val="none"/>
        </w:rPr>
        <w:t>应当自收到变更申请之日起十个工作日内予以</w:t>
      </w:r>
      <w:r>
        <w:rPr>
          <w:rFonts w:hint="eastAsia"/>
          <w:highlight w:val="none"/>
          <w:lang w:val="en-US" w:eastAsia="zh-CN"/>
        </w:rPr>
        <w:t>审核</w:t>
      </w:r>
      <w:r>
        <w:rPr>
          <w:rFonts w:hint="eastAsia"/>
          <w:highlight w:val="none"/>
        </w:rPr>
        <w:t>，核准</w:t>
      </w:r>
      <w:r>
        <w:rPr>
          <w:rFonts w:hint="eastAsia"/>
          <w:highlight w:val="none"/>
          <w:lang w:val="en-US" w:eastAsia="zh-CN"/>
        </w:rPr>
        <w:t>变更</w:t>
      </w:r>
      <w:r>
        <w:rPr>
          <w:rFonts w:hint="eastAsia"/>
          <w:highlight w:val="none"/>
        </w:rPr>
        <w:t>的，应予以</w:t>
      </w:r>
      <w:r>
        <w:rPr>
          <w:rFonts w:hint="eastAsia"/>
          <w:highlight w:val="none"/>
          <w:lang w:val="en-US" w:eastAsia="zh-CN"/>
        </w:rPr>
        <w:t>变更</w:t>
      </w:r>
      <w:r>
        <w:rPr>
          <w:rFonts w:hint="eastAsia"/>
          <w:highlight w:val="none"/>
        </w:rPr>
        <w:t>登记并进行公告</w:t>
      </w:r>
      <w:r>
        <w:rPr>
          <w:rFonts w:hint="eastAsia"/>
          <w:highlight w:val="none"/>
          <w:lang w:eastAsia="zh-CN"/>
        </w:rPr>
        <w:t>。</w:t>
      </w:r>
    </w:p>
    <w:p>
      <w:pPr>
        <w:rPr>
          <w:rFonts w:hint="eastAsia"/>
          <w:highlight w:val="none"/>
        </w:rPr>
      </w:pPr>
      <w:r>
        <w:rPr>
          <w:rFonts w:hint="eastAsia"/>
          <w:b/>
          <w:bCs/>
          <w:highlight w:val="none"/>
        </w:rPr>
        <w:t>第二十</w:t>
      </w:r>
      <w:r>
        <w:rPr>
          <w:rFonts w:hint="eastAsia"/>
          <w:b/>
          <w:bCs/>
          <w:highlight w:val="none"/>
          <w:lang w:val="en-US" w:eastAsia="zh-CN"/>
        </w:rPr>
        <w:t>四</w:t>
      </w:r>
      <w:r>
        <w:rPr>
          <w:rFonts w:hint="eastAsia"/>
          <w:b/>
          <w:bCs/>
          <w:highlight w:val="none"/>
        </w:rPr>
        <w:t>条</w:t>
      </w:r>
      <w:r>
        <w:rPr>
          <w:rFonts w:hint="eastAsia"/>
          <w:highlight w:val="none"/>
        </w:rPr>
        <w:t xml:space="preserve">  登记证书有效期满，需要继续使用的，登记主体应当在期满前二个月内按照规定办理续展登记；在此期间未能办理的，可以给予一个月的宽展期。每次续展登记的有效期为</w:t>
      </w:r>
      <w:r>
        <w:rPr>
          <w:rFonts w:hint="eastAsia"/>
          <w:highlight w:val="none"/>
          <w:lang w:val="en-US" w:eastAsia="zh-CN"/>
        </w:rPr>
        <w:t>一</w:t>
      </w:r>
      <w:r>
        <w:rPr>
          <w:rFonts w:hint="eastAsia"/>
          <w:highlight w:val="none"/>
        </w:rPr>
        <w:t>年，自上一届有效期满次日起计算。</w:t>
      </w:r>
    </w:p>
    <w:p>
      <w:pPr>
        <w:rPr>
          <w:rFonts w:hint="eastAsia"/>
          <w:highlight w:val="none"/>
        </w:rPr>
      </w:pPr>
      <w:r>
        <w:rPr>
          <w:rFonts w:hint="eastAsia"/>
          <w:highlight w:val="none"/>
        </w:rPr>
        <w:t>期满未办理登记续展的，予以注销登记并进行公告。</w:t>
      </w:r>
    </w:p>
    <w:p>
      <w:pPr>
        <w:rPr>
          <w:rFonts w:hint="eastAsia"/>
          <w:highlight w:val="none"/>
        </w:rPr>
      </w:pPr>
      <w:r>
        <w:rPr>
          <w:rFonts w:hint="eastAsia"/>
          <w:b/>
          <w:bCs/>
          <w:highlight w:val="none"/>
        </w:rPr>
        <w:t>第二十</w:t>
      </w:r>
      <w:r>
        <w:rPr>
          <w:rFonts w:hint="eastAsia"/>
          <w:b/>
          <w:bCs/>
          <w:highlight w:val="none"/>
          <w:lang w:val="en-US" w:eastAsia="zh-CN"/>
        </w:rPr>
        <w:t>五</w:t>
      </w:r>
      <w:r>
        <w:rPr>
          <w:rFonts w:hint="eastAsia"/>
          <w:b/>
          <w:bCs/>
          <w:highlight w:val="none"/>
        </w:rPr>
        <w:t>条</w:t>
      </w:r>
      <w:r>
        <w:rPr>
          <w:rFonts w:hint="eastAsia"/>
          <w:highlight w:val="none"/>
        </w:rPr>
        <w:t xml:space="preserve">  </w:t>
      </w:r>
      <w:r>
        <w:rPr>
          <w:rFonts w:hint="eastAsia"/>
          <w:highlight w:val="none"/>
          <w:lang w:eastAsia="zh-CN"/>
        </w:rPr>
        <w:t>登记机构</w:t>
      </w:r>
      <w:r>
        <w:rPr>
          <w:rFonts w:hint="eastAsia"/>
          <w:highlight w:val="none"/>
        </w:rPr>
        <w:t>发现有下列情形的，应当撤销</w:t>
      </w:r>
      <w:r>
        <w:rPr>
          <w:rFonts w:hint="eastAsia"/>
          <w:highlight w:val="none"/>
          <w:lang w:val="en-US" w:eastAsia="zh-CN"/>
        </w:rPr>
        <w:t>相关登记主体的数据登记证书</w:t>
      </w:r>
      <w:r>
        <w:rPr>
          <w:rFonts w:hint="eastAsia"/>
          <w:highlight w:val="none"/>
        </w:rPr>
        <w:t>并进行公告：</w:t>
      </w:r>
    </w:p>
    <w:p>
      <w:pPr>
        <w:rPr>
          <w:rFonts w:hint="eastAsia"/>
          <w:highlight w:val="none"/>
        </w:rPr>
      </w:pPr>
      <w:r>
        <w:rPr>
          <w:rFonts w:hint="eastAsia"/>
          <w:highlight w:val="none"/>
          <w:lang w:eastAsia="zh-CN"/>
        </w:rPr>
        <w:t>（</w:t>
      </w:r>
      <w:r>
        <w:rPr>
          <w:rFonts w:hint="eastAsia"/>
          <w:highlight w:val="none"/>
          <w:lang w:val="en-US" w:eastAsia="zh-CN"/>
        </w:rPr>
        <w:t>一</w:t>
      </w:r>
      <w:r>
        <w:rPr>
          <w:rFonts w:hint="eastAsia"/>
          <w:highlight w:val="none"/>
          <w:lang w:eastAsia="zh-CN"/>
        </w:rPr>
        <w:t>）</w:t>
      </w:r>
      <w:r>
        <w:rPr>
          <w:rFonts w:hint="eastAsia"/>
          <w:highlight w:val="none"/>
        </w:rPr>
        <w:t>登记后发现有本</w:t>
      </w:r>
      <w:r>
        <w:rPr>
          <w:rFonts w:hint="eastAsia"/>
          <w:highlight w:val="none"/>
          <w:lang w:val="en-US" w:eastAsia="zh-CN"/>
        </w:rPr>
        <w:t>办法</w:t>
      </w:r>
      <w:r>
        <w:rPr>
          <w:rFonts w:hint="eastAsia"/>
          <w:highlight w:val="none"/>
        </w:rPr>
        <w:t>规定的不予登记情形的。</w:t>
      </w:r>
    </w:p>
    <w:p>
      <w:pPr>
        <w:rPr>
          <w:rFonts w:hint="eastAsia"/>
          <w:highlight w:val="none"/>
        </w:rPr>
      </w:pPr>
      <w:r>
        <w:rPr>
          <w:rFonts w:hint="eastAsia"/>
          <w:highlight w:val="none"/>
          <w:lang w:eastAsia="zh-CN"/>
        </w:rPr>
        <w:t>（</w:t>
      </w:r>
      <w:r>
        <w:rPr>
          <w:rFonts w:hint="eastAsia"/>
          <w:highlight w:val="none"/>
          <w:lang w:val="en-US" w:eastAsia="zh-CN"/>
        </w:rPr>
        <w:t>二</w:t>
      </w:r>
      <w:r>
        <w:rPr>
          <w:rFonts w:hint="eastAsia"/>
          <w:highlight w:val="none"/>
          <w:lang w:eastAsia="zh-CN"/>
        </w:rPr>
        <w:t>）</w:t>
      </w:r>
      <w:r>
        <w:rPr>
          <w:rFonts w:hint="eastAsia"/>
          <w:highlight w:val="none"/>
        </w:rPr>
        <w:t>登记后对数据流通、交易、使用、分配、治理及安全管理等造成严重阻碍或不利影响的。</w:t>
      </w:r>
    </w:p>
    <w:p>
      <w:pPr>
        <w:rPr>
          <w:rFonts w:hint="eastAsia"/>
          <w:highlight w:val="none"/>
        </w:rPr>
      </w:pPr>
      <w:r>
        <w:rPr>
          <w:rFonts w:hint="eastAsia"/>
          <w:highlight w:val="none"/>
          <w:lang w:eastAsia="zh-CN"/>
        </w:rPr>
        <w:t>（</w:t>
      </w:r>
      <w:r>
        <w:rPr>
          <w:rFonts w:hint="eastAsia"/>
          <w:highlight w:val="none"/>
          <w:lang w:val="en-US" w:eastAsia="zh-CN"/>
        </w:rPr>
        <w:t>三</w:t>
      </w:r>
      <w:r>
        <w:rPr>
          <w:rFonts w:hint="eastAsia"/>
          <w:highlight w:val="none"/>
          <w:lang w:eastAsia="zh-CN"/>
        </w:rPr>
        <w:t>）</w:t>
      </w:r>
      <w:r>
        <w:rPr>
          <w:rFonts w:hint="eastAsia"/>
          <w:highlight w:val="none"/>
        </w:rPr>
        <w:t>登记后发现</w:t>
      </w:r>
      <w:r>
        <w:rPr>
          <w:rFonts w:hint="eastAsia"/>
          <w:highlight w:val="none"/>
          <w:lang w:val="en-US" w:eastAsia="zh-CN"/>
        </w:rPr>
        <w:t>登记主体</w:t>
      </w:r>
      <w:r>
        <w:rPr>
          <w:rFonts w:hint="eastAsia"/>
          <w:highlight w:val="none"/>
        </w:rPr>
        <w:t>未严格落实数据安全和网络安全保护义务，造成数据泄露、数据被非法利用或存在数据安全风险隐患的。</w:t>
      </w:r>
    </w:p>
    <w:p>
      <w:pPr>
        <w:rPr>
          <w:rFonts w:hint="eastAsia"/>
          <w:highlight w:val="none"/>
        </w:rPr>
      </w:pPr>
      <w:r>
        <w:rPr>
          <w:rFonts w:hint="eastAsia"/>
          <w:highlight w:val="none"/>
          <w:lang w:eastAsia="zh-CN"/>
        </w:rPr>
        <w:t>（</w:t>
      </w:r>
      <w:r>
        <w:rPr>
          <w:rFonts w:hint="eastAsia"/>
          <w:highlight w:val="none"/>
          <w:lang w:val="en-US" w:eastAsia="zh-CN"/>
        </w:rPr>
        <w:t>四</w:t>
      </w:r>
      <w:r>
        <w:rPr>
          <w:rFonts w:hint="eastAsia"/>
          <w:highlight w:val="none"/>
          <w:lang w:eastAsia="zh-CN"/>
        </w:rPr>
        <w:t>）</w:t>
      </w:r>
      <w:r>
        <w:rPr>
          <w:rFonts w:hint="eastAsia"/>
          <w:highlight w:val="none"/>
        </w:rPr>
        <w:t>经调查认定提交虚假材料或采取其他欺诈手段隐瞒重要事实取得数据登记情形的。</w:t>
      </w:r>
    </w:p>
    <w:p>
      <w:pPr>
        <w:rPr>
          <w:rFonts w:hint="eastAsia"/>
          <w:highlight w:val="none"/>
        </w:rPr>
      </w:pPr>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其他不符合法律法规规定情形的。</w:t>
      </w:r>
    </w:p>
    <w:p>
      <w:pPr>
        <w:rPr>
          <w:rFonts w:hint="eastAsia"/>
          <w:highlight w:val="none"/>
        </w:rPr>
      </w:pPr>
      <w:r>
        <w:rPr>
          <w:rFonts w:hint="eastAsia"/>
          <w:highlight w:val="none"/>
          <w:lang w:val="en-US" w:eastAsia="zh-CN"/>
        </w:rPr>
        <w:t>市大数据局</w:t>
      </w:r>
      <w:r>
        <w:rPr>
          <w:rFonts w:hint="eastAsia"/>
          <w:highlight w:val="none"/>
        </w:rPr>
        <w:t>发现有本条</w:t>
      </w:r>
      <w:r>
        <w:rPr>
          <w:rFonts w:hint="eastAsia"/>
          <w:highlight w:val="none"/>
          <w:lang w:val="en-US" w:eastAsia="zh-CN"/>
        </w:rPr>
        <w:t>所述</w:t>
      </w:r>
      <w:r>
        <w:rPr>
          <w:rFonts w:hint="eastAsia"/>
          <w:highlight w:val="none"/>
        </w:rPr>
        <w:t>情形的，有权责令</w:t>
      </w:r>
      <w:r>
        <w:rPr>
          <w:rFonts w:hint="eastAsia"/>
          <w:highlight w:val="none"/>
          <w:lang w:eastAsia="zh-CN"/>
        </w:rPr>
        <w:t>登记机构</w:t>
      </w:r>
      <w:r>
        <w:rPr>
          <w:rFonts w:hint="eastAsia"/>
          <w:highlight w:val="none"/>
        </w:rPr>
        <w:t>撤销</w:t>
      </w:r>
      <w:r>
        <w:rPr>
          <w:rFonts w:hint="eastAsia"/>
          <w:highlight w:val="none"/>
          <w:lang w:val="en-US" w:eastAsia="zh-CN"/>
        </w:rPr>
        <w:t>相关登记主体的数据登记证书</w:t>
      </w:r>
      <w:r>
        <w:rPr>
          <w:rFonts w:hint="eastAsia"/>
          <w:highlight w:val="none"/>
        </w:rPr>
        <w:t>并进行公告。</w:t>
      </w:r>
    </w:p>
    <w:p>
      <w:pPr>
        <w:rPr>
          <w:rFonts w:hint="eastAsia"/>
          <w:highlight w:val="none"/>
        </w:rPr>
      </w:pPr>
      <w:r>
        <w:rPr>
          <w:rFonts w:hint="eastAsia"/>
          <w:highlight w:val="none"/>
        </w:rPr>
        <w:t>撤销</w:t>
      </w:r>
      <w:r>
        <w:rPr>
          <w:rFonts w:hint="eastAsia"/>
          <w:highlight w:val="none"/>
          <w:lang w:val="en-US" w:eastAsia="zh-CN"/>
        </w:rPr>
        <w:t>数据</w:t>
      </w:r>
      <w:r>
        <w:rPr>
          <w:rFonts w:hint="eastAsia"/>
          <w:highlight w:val="none"/>
        </w:rPr>
        <w:t>登记</w:t>
      </w:r>
      <w:r>
        <w:rPr>
          <w:rFonts w:hint="eastAsia"/>
          <w:highlight w:val="none"/>
          <w:lang w:val="en-US" w:eastAsia="zh-CN"/>
        </w:rPr>
        <w:t>证书</w:t>
      </w:r>
      <w:r>
        <w:rPr>
          <w:rFonts w:hint="eastAsia"/>
          <w:highlight w:val="none"/>
        </w:rPr>
        <w:t>后，登记主体无正当理由再次提出登记申请的，不予登记。</w:t>
      </w:r>
    </w:p>
    <w:p>
      <w:pPr>
        <w:pStyle w:val="2"/>
        <w:bidi w:val="0"/>
        <w:rPr>
          <w:rFonts w:hint="default"/>
          <w:highlight w:val="none"/>
          <w:lang w:val="en-US" w:eastAsia="zh-CN"/>
        </w:rPr>
      </w:pPr>
      <w:r>
        <w:rPr>
          <w:rFonts w:hint="eastAsia"/>
          <w:highlight w:val="none"/>
          <w:lang w:val="en-US" w:eastAsia="zh-CN"/>
        </w:rPr>
        <w:t>第五章  监督与管理</w:t>
      </w:r>
    </w:p>
    <w:p>
      <w:pPr>
        <w:bidi w:val="0"/>
        <w:rPr>
          <w:rFonts w:hint="eastAsia"/>
          <w:highlight w:val="none"/>
        </w:rPr>
      </w:pPr>
      <w:r>
        <w:rPr>
          <w:rFonts w:hint="eastAsia"/>
          <w:b/>
          <w:bCs/>
          <w:highlight w:val="none"/>
        </w:rPr>
        <w:t>第</w:t>
      </w:r>
      <w:r>
        <w:rPr>
          <w:rFonts w:hint="eastAsia"/>
          <w:b/>
          <w:bCs/>
          <w:highlight w:val="none"/>
          <w:lang w:val="en-US" w:eastAsia="zh-CN"/>
        </w:rPr>
        <w:t>二十六</w:t>
      </w:r>
      <w:r>
        <w:rPr>
          <w:rFonts w:hint="eastAsia"/>
          <w:b/>
          <w:bCs/>
          <w:highlight w:val="none"/>
        </w:rPr>
        <w:t>条</w:t>
      </w:r>
      <w:r>
        <w:rPr>
          <w:rFonts w:hint="eastAsia"/>
          <w:highlight w:val="none"/>
        </w:rPr>
        <w:t xml:space="preserve">  </w:t>
      </w:r>
      <w:r>
        <w:rPr>
          <w:rFonts w:hint="eastAsia"/>
          <w:highlight w:val="none"/>
          <w:lang w:val="en-US" w:eastAsia="zh-CN"/>
        </w:rPr>
        <w:t>市大数据局会同相关部门</w:t>
      </w:r>
      <w:r>
        <w:rPr>
          <w:rFonts w:hint="eastAsia"/>
          <w:highlight w:val="none"/>
        </w:rPr>
        <w:t>依法依规对</w:t>
      </w:r>
      <w:r>
        <w:rPr>
          <w:rFonts w:hint="eastAsia"/>
          <w:highlight w:val="none"/>
          <w:lang w:val="en-US" w:eastAsia="zh-CN"/>
        </w:rPr>
        <w:t>登记机构</w:t>
      </w:r>
      <w:r>
        <w:rPr>
          <w:rFonts w:hint="eastAsia"/>
          <w:highlight w:val="none"/>
        </w:rPr>
        <w:t>履行数据安全责任、落实安全管理制度和保护技术措施等情况进行监督，对</w:t>
      </w:r>
      <w:r>
        <w:rPr>
          <w:rFonts w:hint="eastAsia"/>
          <w:highlight w:val="none"/>
          <w:lang w:val="en-US" w:eastAsia="zh-CN"/>
        </w:rPr>
        <w:t>登记机构</w:t>
      </w:r>
      <w:r>
        <w:rPr>
          <w:rFonts w:hint="eastAsia"/>
          <w:highlight w:val="none"/>
        </w:rPr>
        <w:t>不定期开展检查，查阅、复制有关文件和资料，对</w:t>
      </w:r>
      <w:r>
        <w:rPr>
          <w:rFonts w:hint="eastAsia"/>
          <w:highlight w:val="none"/>
          <w:lang w:val="en-US" w:eastAsia="zh-CN"/>
        </w:rPr>
        <w:t>登记机构</w:t>
      </w:r>
      <w:r>
        <w:rPr>
          <w:rFonts w:hint="eastAsia"/>
          <w:highlight w:val="none"/>
        </w:rPr>
        <w:t>有关人员进行约见、谈话和询问。</w:t>
      </w:r>
    </w:p>
    <w:p>
      <w:pPr>
        <w:bidi w:val="0"/>
        <w:rPr>
          <w:rFonts w:hint="eastAsia"/>
          <w:highlight w:val="none"/>
        </w:rPr>
      </w:pPr>
      <w:r>
        <w:rPr>
          <w:rFonts w:hint="eastAsia"/>
          <w:highlight w:val="none"/>
          <w:lang w:val="en-US" w:eastAsia="zh-CN"/>
        </w:rPr>
        <w:t>登记机构</w:t>
      </w:r>
      <w:r>
        <w:rPr>
          <w:rFonts w:hint="eastAsia"/>
          <w:highlight w:val="none"/>
        </w:rPr>
        <w:t>应当积极配合监督检查，并如实反映情况，提供工作底稿及相关资料。</w:t>
      </w:r>
    </w:p>
    <w:p>
      <w:pPr>
        <w:bidi w:val="0"/>
        <w:rPr>
          <w:rFonts w:hint="eastAsia"/>
          <w:highlight w:val="none"/>
        </w:rPr>
      </w:pPr>
      <w:r>
        <w:rPr>
          <w:rFonts w:hint="eastAsia"/>
          <w:b/>
          <w:bCs/>
          <w:highlight w:val="none"/>
        </w:rPr>
        <w:t>第</w:t>
      </w:r>
      <w:r>
        <w:rPr>
          <w:rFonts w:hint="eastAsia"/>
          <w:b/>
          <w:bCs/>
          <w:highlight w:val="none"/>
          <w:lang w:val="en-US" w:eastAsia="zh-CN"/>
        </w:rPr>
        <w:t>二十七</w:t>
      </w:r>
      <w:r>
        <w:rPr>
          <w:rFonts w:hint="eastAsia"/>
          <w:b/>
          <w:bCs/>
          <w:highlight w:val="none"/>
        </w:rPr>
        <w:t>条</w:t>
      </w:r>
      <w:r>
        <w:rPr>
          <w:rFonts w:hint="eastAsia"/>
          <w:highlight w:val="none"/>
        </w:rPr>
        <w:t xml:space="preserve">  </w:t>
      </w:r>
      <w:r>
        <w:rPr>
          <w:rFonts w:hint="eastAsia"/>
          <w:highlight w:val="none"/>
          <w:lang w:val="en-US" w:eastAsia="zh-CN"/>
        </w:rPr>
        <w:t>登记机构</w:t>
      </w:r>
      <w:r>
        <w:rPr>
          <w:rFonts w:hint="eastAsia"/>
          <w:highlight w:val="none"/>
        </w:rPr>
        <w:t>应当建立数据登记监控制度，发现有违反市场监督管理、网络安全、数据安全等方面相关的法律、法规、规章，损害国家利益和社会公共利益，侵犯个人隐私和商业秘密的行为，应当依法采取必要的处置措施，保存有关记录，并向</w:t>
      </w:r>
      <w:r>
        <w:rPr>
          <w:rFonts w:hint="eastAsia"/>
          <w:highlight w:val="none"/>
          <w:lang w:val="en-US" w:eastAsia="zh-CN"/>
        </w:rPr>
        <w:t>市大数据局</w:t>
      </w:r>
      <w:r>
        <w:rPr>
          <w:rFonts w:hint="eastAsia"/>
          <w:highlight w:val="none"/>
        </w:rPr>
        <w:t>报告。</w:t>
      </w:r>
    </w:p>
    <w:p>
      <w:pPr>
        <w:rPr>
          <w:rFonts w:hint="eastAsia"/>
          <w:b/>
          <w:bCs/>
          <w:highlight w:val="none"/>
          <w:lang w:val="en-US" w:eastAsia="zh-CN"/>
        </w:rPr>
      </w:pPr>
      <w:r>
        <w:rPr>
          <w:rFonts w:hint="eastAsia"/>
          <w:b/>
          <w:bCs/>
          <w:highlight w:val="none"/>
        </w:rPr>
        <w:t>第</w:t>
      </w:r>
      <w:r>
        <w:rPr>
          <w:rFonts w:hint="eastAsia"/>
          <w:b/>
          <w:bCs/>
          <w:highlight w:val="none"/>
          <w:lang w:val="en-US" w:eastAsia="zh-CN"/>
        </w:rPr>
        <w:t>二十八</w:t>
      </w:r>
      <w:r>
        <w:rPr>
          <w:rFonts w:hint="eastAsia"/>
          <w:b/>
          <w:bCs/>
          <w:highlight w:val="none"/>
        </w:rPr>
        <w:t>条</w:t>
      </w:r>
      <w:r>
        <w:rPr>
          <w:rFonts w:hint="eastAsia"/>
          <w:highlight w:val="none"/>
          <w:lang w:val="en-US" w:eastAsia="zh-CN"/>
        </w:rPr>
        <w:t xml:space="preserve">  登记机构应建立数据合规评估委员会机制，构建数据合规专家库，完善对数据违规登记行为的认定、异议处理等机制。</w:t>
      </w:r>
    </w:p>
    <w:p>
      <w:pPr>
        <w:rPr>
          <w:rFonts w:hint="eastAsia" w:eastAsia="仿宋_GB2312"/>
          <w:b/>
          <w:bCs/>
          <w:highlight w:val="none"/>
          <w:lang w:val="en-US" w:eastAsia="zh-CN"/>
        </w:rPr>
      </w:pPr>
      <w:r>
        <w:rPr>
          <w:rFonts w:hint="eastAsia"/>
          <w:b/>
          <w:bCs/>
          <w:highlight w:val="none"/>
          <w:lang w:val="en-US" w:eastAsia="zh-CN"/>
        </w:rPr>
        <w:t>第二十九条</w:t>
      </w:r>
      <w:r>
        <w:rPr>
          <w:rFonts w:hint="eastAsia"/>
          <w:highlight w:val="none"/>
          <w:lang w:val="en-US" w:eastAsia="zh-CN"/>
        </w:rPr>
        <w:t xml:space="preserve">  登记机构应</w:t>
      </w:r>
      <w:r>
        <w:rPr>
          <w:rFonts w:hint="eastAsia"/>
        </w:rPr>
        <w:t>积极推动</w:t>
      </w:r>
      <w:r>
        <w:rPr>
          <w:rFonts w:hint="eastAsia"/>
          <w:lang w:val="en-US" w:eastAsia="zh-CN"/>
        </w:rPr>
        <w:t>建立数据</w:t>
      </w:r>
      <w:r>
        <w:rPr>
          <w:rFonts w:hint="eastAsia"/>
        </w:rPr>
        <w:t>登记</w:t>
      </w:r>
      <w:r>
        <w:rPr>
          <w:rFonts w:hint="eastAsia"/>
          <w:lang w:val="en-US" w:eastAsia="zh-CN"/>
        </w:rPr>
        <w:t>证书</w:t>
      </w:r>
      <w:r>
        <w:rPr>
          <w:rFonts w:hint="eastAsia"/>
        </w:rPr>
        <w:t>跨地域互认</w:t>
      </w:r>
      <w:r>
        <w:rPr>
          <w:rFonts w:hint="eastAsia"/>
          <w:lang w:val="en-US" w:eastAsia="zh-CN"/>
        </w:rPr>
        <w:t>机制</w:t>
      </w:r>
      <w:r>
        <w:rPr>
          <w:rFonts w:hint="eastAsia"/>
          <w:lang w:eastAsia="zh-CN"/>
        </w:rPr>
        <w:t>。</w:t>
      </w:r>
    </w:p>
    <w:p>
      <w:pPr>
        <w:rPr>
          <w:rFonts w:hint="eastAsia"/>
          <w:highlight w:val="none"/>
        </w:rPr>
      </w:pPr>
      <w:r>
        <w:rPr>
          <w:rFonts w:hint="eastAsia"/>
          <w:b/>
          <w:bCs/>
          <w:highlight w:val="none"/>
        </w:rPr>
        <w:t>第</w:t>
      </w:r>
      <w:r>
        <w:rPr>
          <w:rFonts w:hint="eastAsia"/>
          <w:b/>
          <w:bCs/>
          <w:highlight w:val="none"/>
          <w:lang w:val="en-US" w:eastAsia="zh-CN"/>
        </w:rPr>
        <w:t>三十</w:t>
      </w:r>
      <w:r>
        <w:rPr>
          <w:rFonts w:hint="eastAsia"/>
          <w:b/>
          <w:bCs/>
          <w:highlight w:val="none"/>
        </w:rPr>
        <w:t>条</w:t>
      </w:r>
      <w:r>
        <w:rPr>
          <w:rFonts w:hint="eastAsia"/>
          <w:highlight w:val="none"/>
          <w:lang w:val="en-US" w:eastAsia="zh-CN"/>
        </w:rPr>
        <w:t xml:space="preserve">  登记机构</w:t>
      </w:r>
      <w:r>
        <w:rPr>
          <w:rFonts w:hint="eastAsia"/>
          <w:highlight w:val="none"/>
        </w:rPr>
        <w:t>应妥善保存</w:t>
      </w:r>
      <w:r>
        <w:rPr>
          <w:rFonts w:hint="eastAsia"/>
          <w:highlight w:val="none"/>
          <w:lang w:val="en-US" w:eastAsia="zh-CN"/>
        </w:rPr>
        <w:t>数据</w:t>
      </w:r>
      <w:r>
        <w:rPr>
          <w:rFonts w:hint="eastAsia"/>
          <w:highlight w:val="none"/>
        </w:rPr>
        <w:t>登记信息，保存期限不得少于二十年。法律法规另有规定的，依照其规定。</w:t>
      </w:r>
    </w:p>
    <w:p>
      <w:pPr>
        <w:rPr>
          <w:rFonts w:hint="eastAsia"/>
          <w:highlight w:val="none"/>
        </w:rPr>
      </w:pPr>
      <w:r>
        <w:rPr>
          <w:rFonts w:hint="eastAsia"/>
          <w:b/>
          <w:bCs/>
          <w:highlight w:val="none"/>
        </w:rPr>
        <w:t>第</w:t>
      </w:r>
      <w:r>
        <w:rPr>
          <w:rFonts w:hint="eastAsia"/>
          <w:b/>
          <w:bCs/>
          <w:highlight w:val="none"/>
          <w:lang w:val="en-US" w:eastAsia="zh-CN"/>
        </w:rPr>
        <w:t>三十一</w:t>
      </w:r>
      <w:r>
        <w:rPr>
          <w:rFonts w:hint="eastAsia"/>
          <w:b/>
          <w:bCs/>
          <w:highlight w:val="none"/>
        </w:rPr>
        <w:t>条</w:t>
      </w:r>
      <w:r>
        <w:rPr>
          <w:rFonts w:hint="eastAsia"/>
          <w:highlight w:val="none"/>
          <w:lang w:val="en-US" w:eastAsia="zh-CN"/>
        </w:rPr>
        <w:t xml:space="preserve">  登记机构</w:t>
      </w:r>
      <w:r>
        <w:rPr>
          <w:rFonts w:hint="eastAsia"/>
          <w:highlight w:val="none"/>
        </w:rPr>
        <w:t>应公开相关业务规则，新增制定或者变更相关业务规则应当征求相关市场主体的意见</w:t>
      </w:r>
      <w:r>
        <w:rPr>
          <w:rFonts w:hint="eastAsia"/>
          <w:highlight w:val="none"/>
          <w:lang w:eastAsia="zh-CN"/>
        </w:rPr>
        <w:t>，</w:t>
      </w:r>
      <w:r>
        <w:rPr>
          <w:rFonts w:hint="eastAsia"/>
          <w:highlight w:val="none"/>
        </w:rPr>
        <w:t>报</w:t>
      </w:r>
      <w:r>
        <w:rPr>
          <w:rFonts w:hint="eastAsia"/>
          <w:highlight w:val="none"/>
          <w:lang w:val="en-US" w:eastAsia="zh-CN"/>
        </w:rPr>
        <w:t>市大数据局</w:t>
      </w:r>
      <w:r>
        <w:rPr>
          <w:rFonts w:hint="eastAsia"/>
          <w:highlight w:val="none"/>
        </w:rPr>
        <w:t>备案。</w:t>
      </w:r>
    </w:p>
    <w:p>
      <w:pPr>
        <w:rPr>
          <w:rFonts w:hint="eastAsia"/>
          <w:highlight w:val="none"/>
        </w:rPr>
      </w:pPr>
      <w:r>
        <w:rPr>
          <w:rFonts w:hint="eastAsia"/>
          <w:b/>
          <w:bCs/>
          <w:highlight w:val="none"/>
        </w:rPr>
        <w:t>第</w:t>
      </w:r>
      <w:r>
        <w:rPr>
          <w:rFonts w:hint="eastAsia"/>
          <w:b/>
          <w:bCs/>
          <w:highlight w:val="none"/>
          <w:lang w:val="en-US" w:eastAsia="zh-CN"/>
        </w:rPr>
        <w:t>三十二</w:t>
      </w:r>
      <w:r>
        <w:rPr>
          <w:rFonts w:hint="eastAsia"/>
          <w:b/>
          <w:bCs/>
          <w:highlight w:val="none"/>
        </w:rPr>
        <w:t xml:space="preserve">条 </w:t>
      </w:r>
      <w:r>
        <w:rPr>
          <w:rFonts w:hint="eastAsia"/>
          <w:highlight w:val="none"/>
        </w:rPr>
        <w:t xml:space="preserve"> </w:t>
      </w:r>
      <w:r>
        <w:rPr>
          <w:rFonts w:hint="eastAsia"/>
          <w:highlight w:val="none"/>
          <w:lang w:val="en-US" w:eastAsia="zh-CN"/>
        </w:rPr>
        <w:t>登记机构</w:t>
      </w:r>
      <w:r>
        <w:rPr>
          <w:rFonts w:hint="eastAsia"/>
          <w:highlight w:val="none"/>
        </w:rPr>
        <w:t>及其工作人员依法对</w:t>
      </w:r>
      <w:r>
        <w:rPr>
          <w:rFonts w:hint="eastAsia"/>
          <w:highlight w:val="none"/>
          <w:lang w:val="en-US" w:eastAsia="zh-CN"/>
        </w:rPr>
        <w:t>数据登记</w:t>
      </w:r>
      <w:r>
        <w:rPr>
          <w:rFonts w:hint="eastAsia"/>
          <w:highlight w:val="none"/>
        </w:rPr>
        <w:t>业务有关的数据、文件和资料负有保密义务。但有下列情形之一的，</w:t>
      </w:r>
      <w:r>
        <w:rPr>
          <w:rFonts w:hint="eastAsia"/>
          <w:highlight w:val="none"/>
          <w:lang w:val="en-US" w:eastAsia="zh-CN"/>
        </w:rPr>
        <w:t>登记机构</w:t>
      </w:r>
      <w:r>
        <w:rPr>
          <w:rFonts w:hint="eastAsia"/>
          <w:highlight w:val="none"/>
        </w:rPr>
        <w:t>应当办理：</w:t>
      </w:r>
    </w:p>
    <w:p>
      <w:pPr>
        <w:rPr>
          <w:rFonts w:hint="eastAsia"/>
          <w:highlight w:val="none"/>
        </w:rPr>
      </w:pPr>
      <w:r>
        <w:rPr>
          <w:rFonts w:hint="eastAsia"/>
          <w:highlight w:val="none"/>
        </w:rPr>
        <w:t>（一）登记主体查询其自身有关数据和资料；</w:t>
      </w:r>
    </w:p>
    <w:p>
      <w:pPr>
        <w:rPr>
          <w:rFonts w:hint="eastAsia"/>
          <w:highlight w:val="none"/>
        </w:rPr>
      </w:pPr>
      <w:r>
        <w:rPr>
          <w:rFonts w:hint="eastAsia"/>
          <w:highlight w:val="none"/>
        </w:rPr>
        <w:t>（</w:t>
      </w:r>
      <w:r>
        <w:rPr>
          <w:rFonts w:hint="eastAsia"/>
          <w:highlight w:val="none"/>
          <w:lang w:val="en-US" w:eastAsia="zh-CN"/>
        </w:rPr>
        <w:t>二</w:t>
      </w:r>
      <w:r>
        <w:rPr>
          <w:rFonts w:hint="eastAsia"/>
          <w:highlight w:val="none"/>
        </w:rPr>
        <w:t>）人民法院、人民检察院、国家安全机关、公安机关和监管部门等依照法定的条件和程序进行查询和取证；</w:t>
      </w:r>
    </w:p>
    <w:p>
      <w:pPr>
        <w:rPr>
          <w:rFonts w:hint="eastAsia"/>
          <w:highlight w:val="none"/>
        </w:rPr>
      </w:pPr>
      <w:r>
        <w:rPr>
          <w:rFonts w:hint="eastAsia"/>
          <w:highlight w:val="none"/>
        </w:rPr>
        <w:t>（</w:t>
      </w:r>
      <w:r>
        <w:rPr>
          <w:rFonts w:hint="eastAsia"/>
          <w:highlight w:val="none"/>
          <w:lang w:val="en-US" w:eastAsia="zh-CN"/>
        </w:rPr>
        <w:t>三</w:t>
      </w:r>
      <w:r>
        <w:rPr>
          <w:rFonts w:hint="eastAsia"/>
          <w:highlight w:val="none"/>
        </w:rPr>
        <w:t>）其他法律、法规规定应当办理的情形。</w:t>
      </w:r>
    </w:p>
    <w:p>
      <w:pPr>
        <w:bidi w:val="0"/>
        <w:rPr>
          <w:rFonts w:hint="eastAsia"/>
          <w:highlight w:val="none"/>
        </w:rPr>
      </w:pPr>
      <w:r>
        <w:rPr>
          <w:rFonts w:hint="eastAsia"/>
          <w:b/>
          <w:bCs/>
          <w:highlight w:val="none"/>
        </w:rPr>
        <w:t>第</w:t>
      </w:r>
      <w:r>
        <w:rPr>
          <w:rFonts w:hint="eastAsia"/>
          <w:b/>
          <w:bCs/>
          <w:highlight w:val="none"/>
          <w:lang w:val="en-US" w:eastAsia="zh-CN"/>
        </w:rPr>
        <w:t>三</w:t>
      </w:r>
      <w:r>
        <w:rPr>
          <w:rFonts w:hint="eastAsia"/>
          <w:b/>
          <w:bCs/>
          <w:highlight w:val="none"/>
        </w:rPr>
        <w:t>十</w:t>
      </w:r>
      <w:r>
        <w:rPr>
          <w:rFonts w:hint="eastAsia"/>
          <w:b/>
          <w:bCs/>
          <w:highlight w:val="none"/>
          <w:lang w:val="en-US" w:eastAsia="zh-CN"/>
        </w:rPr>
        <w:t>三</w:t>
      </w:r>
      <w:r>
        <w:rPr>
          <w:rFonts w:hint="eastAsia"/>
          <w:b/>
          <w:bCs/>
          <w:highlight w:val="none"/>
        </w:rPr>
        <w:t>条</w:t>
      </w:r>
      <w:r>
        <w:rPr>
          <w:rFonts w:hint="eastAsia"/>
          <w:highlight w:val="none"/>
          <w:lang w:val="en-US" w:eastAsia="zh-CN"/>
        </w:rPr>
        <w:t xml:space="preserve">  登记机构应积极</w:t>
      </w:r>
      <w:r>
        <w:rPr>
          <w:rFonts w:hint="eastAsia"/>
          <w:highlight w:val="none"/>
        </w:rPr>
        <w:t>引入第三方服务机构提供数据合规审查、质量评估、数据资产评估、数据资产入表、安全审计与评估等各类专业服务。</w:t>
      </w:r>
    </w:p>
    <w:p>
      <w:pPr>
        <w:bidi w:val="0"/>
        <w:rPr>
          <w:rFonts w:hint="eastAsia"/>
          <w:highlight w:val="none"/>
        </w:rPr>
      </w:pPr>
      <w:r>
        <w:rPr>
          <w:rFonts w:hint="eastAsia"/>
          <w:b/>
          <w:bCs/>
          <w:highlight w:val="none"/>
          <w:lang w:val="en-US" w:eastAsia="zh-CN"/>
        </w:rPr>
        <w:t xml:space="preserve">第三十四条 </w:t>
      </w:r>
      <w:r>
        <w:rPr>
          <w:rFonts w:hint="eastAsia"/>
          <w:highlight w:val="none"/>
          <w:lang w:val="en-US" w:eastAsia="zh-CN"/>
        </w:rPr>
        <w:t xml:space="preserve"> 数据登记相关方按照法律、法规和本办法的规定开展登记工作，履行了监督管理职责和相关责任义务，非因滥用职权、玩忽职守、以权谋私或者由于难以预见、难以避免的因素以及不可抗力、不可控</w:t>
      </w:r>
      <w:r>
        <w:rPr>
          <w:rFonts w:hint="eastAsia"/>
          <w:lang w:val="en-US" w:eastAsia="zh-CN"/>
        </w:rPr>
        <w:t>因素导致损失的，不承担法律责任，有权机关对有关单位和个人不作负面评价。</w:t>
      </w:r>
    </w:p>
    <w:p>
      <w:pPr>
        <w:pStyle w:val="2"/>
        <w:bidi w:val="0"/>
        <w:rPr>
          <w:rFonts w:hint="default"/>
          <w:highlight w:val="none"/>
          <w:lang w:val="en-US" w:eastAsia="zh-CN"/>
        </w:rPr>
      </w:pPr>
      <w:r>
        <w:rPr>
          <w:rFonts w:hint="eastAsia"/>
          <w:highlight w:val="none"/>
          <w:lang w:val="en-US" w:eastAsia="zh-CN"/>
        </w:rPr>
        <w:t>第六章  附则</w:t>
      </w:r>
    </w:p>
    <w:p>
      <w:pPr>
        <w:rPr>
          <w:rFonts w:hint="eastAsia"/>
          <w:highlight w:val="none"/>
          <w:lang w:val="en-US" w:eastAsia="zh-CN"/>
        </w:rPr>
      </w:pPr>
      <w:r>
        <w:rPr>
          <w:rFonts w:hint="eastAsia"/>
          <w:b/>
          <w:bCs/>
          <w:highlight w:val="none"/>
        </w:rPr>
        <w:t>第</w:t>
      </w:r>
      <w:r>
        <w:rPr>
          <w:rFonts w:hint="eastAsia"/>
          <w:b/>
          <w:bCs/>
          <w:highlight w:val="none"/>
          <w:lang w:val="en-US" w:eastAsia="zh-CN"/>
        </w:rPr>
        <w:t>三十五</w:t>
      </w:r>
      <w:r>
        <w:rPr>
          <w:rFonts w:hint="eastAsia"/>
          <w:b/>
          <w:bCs/>
          <w:highlight w:val="none"/>
        </w:rPr>
        <w:t xml:space="preserve">条 </w:t>
      </w:r>
      <w:r>
        <w:rPr>
          <w:rFonts w:hint="eastAsia"/>
          <w:highlight w:val="none"/>
          <w:lang w:val="en-US" w:eastAsia="zh-CN"/>
        </w:rPr>
        <w:t xml:space="preserve"> </w:t>
      </w:r>
      <w:r>
        <w:rPr>
          <w:rFonts w:hint="eastAsia"/>
          <w:highlight w:val="none"/>
        </w:rPr>
        <w:t>在本市行政区域内</w:t>
      </w:r>
      <w:r>
        <w:rPr>
          <w:rFonts w:hint="eastAsia"/>
          <w:highlight w:val="none"/>
          <w:lang w:val="en-US" w:eastAsia="zh-CN"/>
        </w:rPr>
        <w:t>开展的数据登记活动</w:t>
      </w:r>
      <w:r>
        <w:rPr>
          <w:rFonts w:hint="eastAsia"/>
          <w:highlight w:val="none"/>
        </w:rPr>
        <w:t>，适用</w:t>
      </w:r>
      <w:r>
        <w:rPr>
          <w:rFonts w:hint="eastAsia"/>
          <w:highlight w:val="none"/>
          <w:lang w:val="en-US" w:eastAsia="zh-CN"/>
        </w:rPr>
        <w:t>于</w:t>
      </w:r>
      <w:r>
        <w:rPr>
          <w:rFonts w:hint="eastAsia"/>
          <w:highlight w:val="none"/>
        </w:rPr>
        <w:t>本办法。</w:t>
      </w:r>
      <w:r>
        <w:rPr>
          <w:rFonts w:hint="eastAsia"/>
        </w:rPr>
        <w:t>数据知识产权登记按有关规定执行。</w:t>
      </w:r>
    </w:p>
    <w:p>
      <w:pPr>
        <w:rPr>
          <w:rFonts w:hint="eastAsia"/>
          <w:highlight w:val="none"/>
        </w:rPr>
      </w:pPr>
      <w:r>
        <w:rPr>
          <w:rFonts w:hint="eastAsia"/>
          <w:b/>
          <w:bCs/>
          <w:highlight w:val="none"/>
          <w:lang w:val="en-US" w:eastAsia="zh-CN"/>
        </w:rPr>
        <w:t>第三十六条</w:t>
      </w:r>
      <w:r>
        <w:rPr>
          <w:rFonts w:hint="eastAsia"/>
          <w:highlight w:val="none"/>
          <w:lang w:val="en-US" w:eastAsia="zh-CN"/>
        </w:rPr>
        <w:t xml:space="preserve">  </w:t>
      </w:r>
      <w:r>
        <w:rPr>
          <w:rFonts w:hint="eastAsia"/>
          <w:highlight w:val="none"/>
        </w:rPr>
        <w:t>本办法由市大数据局负责解释。</w:t>
      </w:r>
    </w:p>
    <w:p>
      <w:pPr>
        <w:ind w:firstLine="643" w:firstLineChars="200"/>
        <w:rPr>
          <w:rFonts w:hint="eastAsia"/>
        </w:rPr>
      </w:pPr>
      <w:r>
        <w:rPr>
          <w:rFonts w:hint="eastAsia"/>
          <w:b/>
          <w:bCs/>
          <w:highlight w:val="none"/>
        </w:rPr>
        <w:t>第</w:t>
      </w:r>
      <w:r>
        <w:rPr>
          <w:rFonts w:hint="eastAsia"/>
          <w:b/>
          <w:bCs/>
          <w:highlight w:val="none"/>
          <w:lang w:val="en-US" w:eastAsia="zh-CN"/>
        </w:rPr>
        <w:t>三十七</w:t>
      </w:r>
      <w:r>
        <w:rPr>
          <w:rFonts w:hint="eastAsia"/>
          <w:b/>
          <w:bCs/>
          <w:highlight w:val="none"/>
        </w:rPr>
        <w:t>条</w:t>
      </w:r>
      <w:r>
        <w:rPr>
          <w:rFonts w:hint="eastAsia"/>
          <w:highlight w:val="none"/>
        </w:rPr>
        <w:t xml:space="preserve"> </w:t>
      </w:r>
      <w:r>
        <w:rPr>
          <w:rFonts w:hint="eastAsia"/>
          <w:highlight w:val="none"/>
          <w:lang w:val="en-US" w:eastAsia="zh-CN"/>
        </w:rPr>
        <w:t xml:space="preserve"> </w:t>
      </w:r>
      <w:r>
        <w:rPr>
          <w:rFonts w:hint="eastAsia"/>
          <w:highlight w:val="none"/>
        </w:rPr>
        <w:t>本办法自公布之日起试行，试行期两年。</w:t>
      </w:r>
      <w:r>
        <w:rPr>
          <w:rFonts w:hint="eastAsia"/>
          <w:highlight w:val="none"/>
          <w:lang w:val="en-US" w:eastAsia="zh-CN"/>
        </w:rPr>
        <w:t>试行</w:t>
      </w:r>
      <w:r>
        <w:rPr>
          <w:rFonts w:hint="eastAsia"/>
          <w:highlight w:val="none"/>
        </w:rPr>
        <w:t>期间，国家</w:t>
      </w:r>
      <w:r>
        <w:rPr>
          <w:rFonts w:hint="eastAsia"/>
          <w:highlight w:val="none"/>
          <w:lang w:val="en-US" w:eastAsia="zh-CN"/>
        </w:rPr>
        <w:t>或上级机关</w:t>
      </w:r>
      <w:r>
        <w:rPr>
          <w:rFonts w:hint="eastAsia"/>
          <w:highlight w:val="none"/>
        </w:rPr>
        <w:t>对数据登记有新规定的，从其规定。</w:t>
      </w:r>
    </w:p>
    <w:sectPr>
      <w:headerReference r:id="rId5" w:type="default"/>
      <w:footerReference r:id="rId6" w:type="default"/>
      <w:pgSz w:w="11906" w:h="16838"/>
      <w:pgMar w:top="2098" w:right="1644" w:bottom="1984" w:left="1587" w:header="851" w:footer="1304"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2312">
    <w:altName w:val="楷体_GB2312"/>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961DD9"/>
    <w:multiLevelType w:val="multilevel"/>
    <w:tmpl w:val="AC961DD9"/>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3MTFiYjhlYTNmYTliZGNhYjU3ZjY3MjM2MzVkMTcifQ=="/>
  </w:docVars>
  <w:rsids>
    <w:rsidRoot w:val="28B00E6F"/>
    <w:rsid w:val="00DC22C3"/>
    <w:rsid w:val="00F41C03"/>
    <w:rsid w:val="015570E8"/>
    <w:rsid w:val="021516B2"/>
    <w:rsid w:val="022D0C90"/>
    <w:rsid w:val="030E0E90"/>
    <w:rsid w:val="032072EB"/>
    <w:rsid w:val="03507D3F"/>
    <w:rsid w:val="03A7307E"/>
    <w:rsid w:val="04031DD9"/>
    <w:rsid w:val="0420374C"/>
    <w:rsid w:val="0431524A"/>
    <w:rsid w:val="043577FC"/>
    <w:rsid w:val="0512516B"/>
    <w:rsid w:val="05626F48"/>
    <w:rsid w:val="059B1E55"/>
    <w:rsid w:val="05A3602B"/>
    <w:rsid w:val="05B003FE"/>
    <w:rsid w:val="05B15D1E"/>
    <w:rsid w:val="061836AD"/>
    <w:rsid w:val="06220A7E"/>
    <w:rsid w:val="06465A4B"/>
    <w:rsid w:val="06682670"/>
    <w:rsid w:val="06AC583B"/>
    <w:rsid w:val="06AD0181"/>
    <w:rsid w:val="06DE1179"/>
    <w:rsid w:val="073541D7"/>
    <w:rsid w:val="075404F6"/>
    <w:rsid w:val="0765096C"/>
    <w:rsid w:val="07EB4195"/>
    <w:rsid w:val="08510EF1"/>
    <w:rsid w:val="08547D0D"/>
    <w:rsid w:val="088156FF"/>
    <w:rsid w:val="089028BC"/>
    <w:rsid w:val="08905026"/>
    <w:rsid w:val="08E55951"/>
    <w:rsid w:val="0921401C"/>
    <w:rsid w:val="0934158F"/>
    <w:rsid w:val="093E2A38"/>
    <w:rsid w:val="09502F56"/>
    <w:rsid w:val="096133B5"/>
    <w:rsid w:val="09772A50"/>
    <w:rsid w:val="0A055F64"/>
    <w:rsid w:val="0A634D99"/>
    <w:rsid w:val="0AE748CB"/>
    <w:rsid w:val="0AF64A79"/>
    <w:rsid w:val="0AFE6644"/>
    <w:rsid w:val="0B270381"/>
    <w:rsid w:val="0B3A6045"/>
    <w:rsid w:val="0B421F8A"/>
    <w:rsid w:val="0B8C769D"/>
    <w:rsid w:val="0C3239E0"/>
    <w:rsid w:val="0CC7555E"/>
    <w:rsid w:val="0CF04D05"/>
    <w:rsid w:val="0D1C48C3"/>
    <w:rsid w:val="0D2D1449"/>
    <w:rsid w:val="0D847672"/>
    <w:rsid w:val="0D9D2B6D"/>
    <w:rsid w:val="0E230C39"/>
    <w:rsid w:val="0E4A4418"/>
    <w:rsid w:val="0F231E64"/>
    <w:rsid w:val="0F7756E1"/>
    <w:rsid w:val="0F8028F3"/>
    <w:rsid w:val="0FC226D4"/>
    <w:rsid w:val="101F3682"/>
    <w:rsid w:val="106018E8"/>
    <w:rsid w:val="107E469F"/>
    <w:rsid w:val="10B52F8D"/>
    <w:rsid w:val="1103429A"/>
    <w:rsid w:val="120E1C01"/>
    <w:rsid w:val="124D7C46"/>
    <w:rsid w:val="13285B03"/>
    <w:rsid w:val="136E73CA"/>
    <w:rsid w:val="138C233C"/>
    <w:rsid w:val="13BA5B9C"/>
    <w:rsid w:val="14BA748E"/>
    <w:rsid w:val="161727D5"/>
    <w:rsid w:val="169B16A6"/>
    <w:rsid w:val="1732013F"/>
    <w:rsid w:val="17654071"/>
    <w:rsid w:val="177517C2"/>
    <w:rsid w:val="179363BB"/>
    <w:rsid w:val="17B117AC"/>
    <w:rsid w:val="17C03A07"/>
    <w:rsid w:val="17D11706"/>
    <w:rsid w:val="18315A66"/>
    <w:rsid w:val="195E3EAE"/>
    <w:rsid w:val="199A0D0F"/>
    <w:rsid w:val="199A5175"/>
    <w:rsid w:val="19B20D32"/>
    <w:rsid w:val="1A072992"/>
    <w:rsid w:val="1A0F712B"/>
    <w:rsid w:val="1A3864EA"/>
    <w:rsid w:val="1A3F5453"/>
    <w:rsid w:val="1A724F19"/>
    <w:rsid w:val="1B0D0CA7"/>
    <w:rsid w:val="1B1D686F"/>
    <w:rsid w:val="1B2462E3"/>
    <w:rsid w:val="1BD75D5A"/>
    <w:rsid w:val="1C217434"/>
    <w:rsid w:val="1C221D98"/>
    <w:rsid w:val="1C5A616E"/>
    <w:rsid w:val="1CC75143"/>
    <w:rsid w:val="1D085BCA"/>
    <w:rsid w:val="1D6C2CDF"/>
    <w:rsid w:val="1D81597C"/>
    <w:rsid w:val="1D8D4F7A"/>
    <w:rsid w:val="1E2C0E08"/>
    <w:rsid w:val="1E345B9A"/>
    <w:rsid w:val="1E526A1D"/>
    <w:rsid w:val="1E81096B"/>
    <w:rsid w:val="1E8E393C"/>
    <w:rsid w:val="1E933A43"/>
    <w:rsid w:val="1EBF2551"/>
    <w:rsid w:val="1F5001B8"/>
    <w:rsid w:val="1F947BE9"/>
    <w:rsid w:val="20607ACB"/>
    <w:rsid w:val="206B331B"/>
    <w:rsid w:val="22876963"/>
    <w:rsid w:val="22BE580D"/>
    <w:rsid w:val="22E10930"/>
    <w:rsid w:val="23171A19"/>
    <w:rsid w:val="23734838"/>
    <w:rsid w:val="23B06281"/>
    <w:rsid w:val="240E17F7"/>
    <w:rsid w:val="243D4B31"/>
    <w:rsid w:val="244A5481"/>
    <w:rsid w:val="2459765F"/>
    <w:rsid w:val="24D76CB4"/>
    <w:rsid w:val="24EA655B"/>
    <w:rsid w:val="25061E3C"/>
    <w:rsid w:val="25137808"/>
    <w:rsid w:val="251C75AD"/>
    <w:rsid w:val="251E1122"/>
    <w:rsid w:val="25234230"/>
    <w:rsid w:val="25C96F89"/>
    <w:rsid w:val="269B4367"/>
    <w:rsid w:val="270D0C13"/>
    <w:rsid w:val="270D2737"/>
    <w:rsid w:val="276B08BE"/>
    <w:rsid w:val="282B0498"/>
    <w:rsid w:val="28665E9B"/>
    <w:rsid w:val="28975DD1"/>
    <w:rsid w:val="28B00E6F"/>
    <w:rsid w:val="291E2AE7"/>
    <w:rsid w:val="29AF27F7"/>
    <w:rsid w:val="29DA6B40"/>
    <w:rsid w:val="2A014ED6"/>
    <w:rsid w:val="2A31538D"/>
    <w:rsid w:val="2A496A6F"/>
    <w:rsid w:val="2A8D3CDB"/>
    <w:rsid w:val="2A994270"/>
    <w:rsid w:val="2B3A6011"/>
    <w:rsid w:val="2BA94889"/>
    <w:rsid w:val="2C277DD3"/>
    <w:rsid w:val="2C610936"/>
    <w:rsid w:val="2CDF59FC"/>
    <w:rsid w:val="2CE915E7"/>
    <w:rsid w:val="2E436E23"/>
    <w:rsid w:val="2E572615"/>
    <w:rsid w:val="2E8974F1"/>
    <w:rsid w:val="2EA627C0"/>
    <w:rsid w:val="2EAD4823"/>
    <w:rsid w:val="2F637F36"/>
    <w:rsid w:val="2FE73901"/>
    <w:rsid w:val="301327A6"/>
    <w:rsid w:val="30465FCD"/>
    <w:rsid w:val="304C3FBC"/>
    <w:rsid w:val="307D17DB"/>
    <w:rsid w:val="308C66BA"/>
    <w:rsid w:val="308D3CB6"/>
    <w:rsid w:val="30BE4485"/>
    <w:rsid w:val="311E37B6"/>
    <w:rsid w:val="31776F9A"/>
    <w:rsid w:val="317D0329"/>
    <w:rsid w:val="318A6DB8"/>
    <w:rsid w:val="319A4D84"/>
    <w:rsid w:val="32DC56D7"/>
    <w:rsid w:val="33334E57"/>
    <w:rsid w:val="33355F1C"/>
    <w:rsid w:val="337C1562"/>
    <w:rsid w:val="33FE04A7"/>
    <w:rsid w:val="34EC7728"/>
    <w:rsid w:val="35357321"/>
    <w:rsid w:val="355619D6"/>
    <w:rsid w:val="35833A51"/>
    <w:rsid w:val="36083ED5"/>
    <w:rsid w:val="36100ABF"/>
    <w:rsid w:val="36753E3A"/>
    <w:rsid w:val="368B6AE4"/>
    <w:rsid w:val="36910587"/>
    <w:rsid w:val="379E1D37"/>
    <w:rsid w:val="37FC7F66"/>
    <w:rsid w:val="38E946AA"/>
    <w:rsid w:val="39306392"/>
    <w:rsid w:val="39B245B9"/>
    <w:rsid w:val="39C2541D"/>
    <w:rsid w:val="3A954AAB"/>
    <w:rsid w:val="3BA17CE8"/>
    <w:rsid w:val="3BE74948"/>
    <w:rsid w:val="3CA54D8C"/>
    <w:rsid w:val="3CC86905"/>
    <w:rsid w:val="3CF56FC3"/>
    <w:rsid w:val="3D2C5D08"/>
    <w:rsid w:val="3D31661F"/>
    <w:rsid w:val="3D532A3A"/>
    <w:rsid w:val="3DDD7D59"/>
    <w:rsid w:val="3DE74B0B"/>
    <w:rsid w:val="3E1652CB"/>
    <w:rsid w:val="3E3D0FF4"/>
    <w:rsid w:val="3E3D2814"/>
    <w:rsid w:val="3E744574"/>
    <w:rsid w:val="3EB42A57"/>
    <w:rsid w:val="3FBE2D4D"/>
    <w:rsid w:val="40DE6ABE"/>
    <w:rsid w:val="41BB7351"/>
    <w:rsid w:val="41DB6F8F"/>
    <w:rsid w:val="426D634C"/>
    <w:rsid w:val="427C658F"/>
    <w:rsid w:val="42AA2A0C"/>
    <w:rsid w:val="42C81561"/>
    <w:rsid w:val="431E31A2"/>
    <w:rsid w:val="432C074C"/>
    <w:rsid w:val="442B6866"/>
    <w:rsid w:val="446210AE"/>
    <w:rsid w:val="456926CF"/>
    <w:rsid w:val="460E39A2"/>
    <w:rsid w:val="464B69A4"/>
    <w:rsid w:val="47AF44AD"/>
    <w:rsid w:val="47D22461"/>
    <w:rsid w:val="481C58FB"/>
    <w:rsid w:val="484B3B07"/>
    <w:rsid w:val="495443B6"/>
    <w:rsid w:val="496C2D61"/>
    <w:rsid w:val="49C674D4"/>
    <w:rsid w:val="49CC500E"/>
    <w:rsid w:val="49E53225"/>
    <w:rsid w:val="4A0975F4"/>
    <w:rsid w:val="4A391054"/>
    <w:rsid w:val="4A6C513B"/>
    <w:rsid w:val="4AC22B27"/>
    <w:rsid w:val="4B1053B3"/>
    <w:rsid w:val="4BBC6F7D"/>
    <w:rsid w:val="4BF575D9"/>
    <w:rsid w:val="4C0E7FBD"/>
    <w:rsid w:val="4C6E0FF4"/>
    <w:rsid w:val="4CB40214"/>
    <w:rsid w:val="4D5E45D7"/>
    <w:rsid w:val="4D5F057C"/>
    <w:rsid w:val="4D8F1963"/>
    <w:rsid w:val="4D9E1AAF"/>
    <w:rsid w:val="4DAA371F"/>
    <w:rsid w:val="4E4543EC"/>
    <w:rsid w:val="4ED25CA6"/>
    <w:rsid w:val="4FAD5096"/>
    <w:rsid w:val="4FC547D8"/>
    <w:rsid w:val="507E776B"/>
    <w:rsid w:val="51002139"/>
    <w:rsid w:val="52370001"/>
    <w:rsid w:val="52927562"/>
    <w:rsid w:val="53033D25"/>
    <w:rsid w:val="533C0767"/>
    <w:rsid w:val="553D637D"/>
    <w:rsid w:val="556E4A7F"/>
    <w:rsid w:val="55AC0DF6"/>
    <w:rsid w:val="560D5369"/>
    <w:rsid w:val="571D1BF1"/>
    <w:rsid w:val="574B1DBB"/>
    <w:rsid w:val="57CC7219"/>
    <w:rsid w:val="57D63BF4"/>
    <w:rsid w:val="58480766"/>
    <w:rsid w:val="58AE4C17"/>
    <w:rsid w:val="593E2F8E"/>
    <w:rsid w:val="599F4F1B"/>
    <w:rsid w:val="59B25B64"/>
    <w:rsid w:val="59EF2F5F"/>
    <w:rsid w:val="5A1B2260"/>
    <w:rsid w:val="5A5A6D5E"/>
    <w:rsid w:val="5AAD294C"/>
    <w:rsid w:val="5ABB756A"/>
    <w:rsid w:val="5AC47BD9"/>
    <w:rsid w:val="5B1038C0"/>
    <w:rsid w:val="5B2D0E6D"/>
    <w:rsid w:val="5BA8378D"/>
    <w:rsid w:val="5BD240A3"/>
    <w:rsid w:val="5C9108EC"/>
    <w:rsid w:val="5CAB028F"/>
    <w:rsid w:val="5CEA3F7C"/>
    <w:rsid w:val="5CEE2982"/>
    <w:rsid w:val="5D261BE2"/>
    <w:rsid w:val="5D26555C"/>
    <w:rsid w:val="5D59154F"/>
    <w:rsid w:val="5D60523F"/>
    <w:rsid w:val="5DD53391"/>
    <w:rsid w:val="5E7B54F5"/>
    <w:rsid w:val="5EFA28BD"/>
    <w:rsid w:val="5F8E2CC9"/>
    <w:rsid w:val="601C1FCE"/>
    <w:rsid w:val="60235E44"/>
    <w:rsid w:val="60934DA5"/>
    <w:rsid w:val="60B41AFB"/>
    <w:rsid w:val="611543D6"/>
    <w:rsid w:val="62166A4F"/>
    <w:rsid w:val="622110BB"/>
    <w:rsid w:val="62501893"/>
    <w:rsid w:val="627A64C9"/>
    <w:rsid w:val="62814344"/>
    <w:rsid w:val="62DF322D"/>
    <w:rsid w:val="62FD472A"/>
    <w:rsid w:val="632C2B3A"/>
    <w:rsid w:val="637E751D"/>
    <w:rsid w:val="63CF053B"/>
    <w:rsid w:val="645B127C"/>
    <w:rsid w:val="64D35612"/>
    <w:rsid w:val="64F1559A"/>
    <w:rsid w:val="652A557F"/>
    <w:rsid w:val="65494508"/>
    <w:rsid w:val="658904F7"/>
    <w:rsid w:val="65CC718C"/>
    <w:rsid w:val="66AF4C73"/>
    <w:rsid w:val="675F098F"/>
    <w:rsid w:val="67753429"/>
    <w:rsid w:val="67795480"/>
    <w:rsid w:val="67811266"/>
    <w:rsid w:val="67F02AB0"/>
    <w:rsid w:val="68EA195C"/>
    <w:rsid w:val="691C2A61"/>
    <w:rsid w:val="69782D5D"/>
    <w:rsid w:val="69B11CDD"/>
    <w:rsid w:val="69E463CE"/>
    <w:rsid w:val="6A22750B"/>
    <w:rsid w:val="6A2D2724"/>
    <w:rsid w:val="6A606D63"/>
    <w:rsid w:val="6A952E9B"/>
    <w:rsid w:val="6AAF78C9"/>
    <w:rsid w:val="6ACD061E"/>
    <w:rsid w:val="6B680BAF"/>
    <w:rsid w:val="6B7226D7"/>
    <w:rsid w:val="6BB236CA"/>
    <w:rsid w:val="6BDD159D"/>
    <w:rsid w:val="6CB554E1"/>
    <w:rsid w:val="6E6B2E90"/>
    <w:rsid w:val="6F364DDC"/>
    <w:rsid w:val="6F5C6C7D"/>
    <w:rsid w:val="6F5F09D1"/>
    <w:rsid w:val="6F826CF3"/>
    <w:rsid w:val="701D01BA"/>
    <w:rsid w:val="70655860"/>
    <w:rsid w:val="70CE56B5"/>
    <w:rsid w:val="710226DE"/>
    <w:rsid w:val="712229BD"/>
    <w:rsid w:val="713F0C60"/>
    <w:rsid w:val="714B489C"/>
    <w:rsid w:val="716B41C3"/>
    <w:rsid w:val="71EB6D24"/>
    <w:rsid w:val="7205210E"/>
    <w:rsid w:val="72181429"/>
    <w:rsid w:val="72367CEE"/>
    <w:rsid w:val="729F57FE"/>
    <w:rsid w:val="73577E87"/>
    <w:rsid w:val="738F6E40"/>
    <w:rsid w:val="73AB1B34"/>
    <w:rsid w:val="73CA68AB"/>
    <w:rsid w:val="75B3759B"/>
    <w:rsid w:val="75D00657"/>
    <w:rsid w:val="768E2FF9"/>
    <w:rsid w:val="77702E64"/>
    <w:rsid w:val="777E6DC4"/>
    <w:rsid w:val="77E85112"/>
    <w:rsid w:val="783D222D"/>
    <w:rsid w:val="798E4FA2"/>
    <w:rsid w:val="7AFC15A0"/>
    <w:rsid w:val="7B77530A"/>
    <w:rsid w:val="7BA479E1"/>
    <w:rsid w:val="7BBA79BE"/>
    <w:rsid w:val="7BE55C83"/>
    <w:rsid w:val="7C2D79D7"/>
    <w:rsid w:val="7C9A73A6"/>
    <w:rsid w:val="7D9F3AB2"/>
    <w:rsid w:val="7DA26D69"/>
    <w:rsid w:val="7DBF0023"/>
    <w:rsid w:val="7E0A68FD"/>
    <w:rsid w:val="7E0C3948"/>
    <w:rsid w:val="7ECD113B"/>
    <w:rsid w:val="7F274D46"/>
    <w:rsid w:val="7F7924A8"/>
    <w:rsid w:val="7F841C19"/>
    <w:rsid w:val="7FA62293"/>
    <w:rsid w:val="FF2F6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640" w:firstLineChars="200"/>
      <w:jc w:val="both"/>
    </w:pPr>
    <w:rPr>
      <w:rFonts w:eastAsia="仿宋_GB2312" w:asciiTheme="minorAscii" w:hAnsiTheme="minorAscii" w:cstheme="minorBidi"/>
      <w:kern w:val="2"/>
      <w:sz w:val="32"/>
      <w:szCs w:val="24"/>
      <w:lang w:val="en-US" w:eastAsia="zh-CN" w:bidi="ar-SA"/>
    </w:rPr>
  </w:style>
  <w:style w:type="paragraph" w:styleId="2">
    <w:name w:val="heading 1"/>
    <w:next w:val="1"/>
    <w:link w:val="25"/>
    <w:autoRedefine/>
    <w:qFormat/>
    <w:uiPriority w:val="0"/>
    <w:pPr>
      <w:keepNext/>
      <w:keepLines/>
      <w:spacing w:line="640" w:lineRule="exact"/>
      <w:ind w:left="0" w:firstLine="0" w:firstLineChars="0"/>
      <w:jc w:val="center"/>
      <w:outlineLvl w:val="0"/>
    </w:pPr>
    <w:rPr>
      <w:rFonts w:ascii="黑体" w:hAnsi="黑体" w:eastAsia="黑体" w:cstheme="minorBidi"/>
      <w:bCs/>
      <w:kern w:val="44"/>
      <w:sz w:val="32"/>
      <w:szCs w:val="44"/>
      <w:lang w:val="en-US" w:eastAsia="zh-CN" w:bidi="ar-SA"/>
    </w:rPr>
  </w:style>
  <w:style w:type="paragraph" w:styleId="3">
    <w:name w:val="heading 2"/>
    <w:next w:val="1"/>
    <w:link w:val="26"/>
    <w:autoRedefine/>
    <w:semiHidden/>
    <w:unhideWhenUsed/>
    <w:qFormat/>
    <w:uiPriority w:val="0"/>
    <w:pPr>
      <w:keepNext/>
      <w:keepLines/>
      <w:spacing w:line="640" w:lineRule="exact"/>
      <w:ind w:left="0" w:firstLine="600" w:firstLineChars="200"/>
      <w:outlineLvl w:val="1"/>
    </w:pPr>
    <w:rPr>
      <w:rFonts w:ascii="Times New Roman" w:hAnsi="Times New Roman" w:eastAsia="方正楷体_GB2312" w:cstheme="majorBidi"/>
      <w:bCs/>
      <w:kern w:val="2"/>
      <w:sz w:val="32"/>
      <w:szCs w:val="32"/>
      <w:lang w:val="en-US" w:eastAsia="zh-CN" w:bidi="ar-SA"/>
    </w:rPr>
  </w:style>
  <w:style w:type="paragraph" w:styleId="4">
    <w:name w:val="heading 3"/>
    <w:next w:val="1"/>
    <w:link w:val="24"/>
    <w:autoRedefine/>
    <w:semiHidden/>
    <w:unhideWhenUsed/>
    <w:qFormat/>
    <w:uiPriority w:val="0"/>
    <w:pPr>
      <w:keepNext/>
      <w:keepLines/>
      <w:spacing w:line="640" w:lineRule="exact"/>
      <w:ind w:left="0" w:firstLine="600" w:firstLineChars="200"/>
      <w:outlineLvl w:val="2"/>
    </w:pPr>
    <w:rPr>
      <w:rFonts w:ascii="Times New Roman" w:hAnsi="Times New Roman" w:eastAsia="仿宋_GB2312" w:cstheme="minorBidi"/>
      <w:bCs/>
      <w:kern w:val="2"/>
      <w:sz w:val="32"/>
      <w:szCs w:val="32"/>
      <w:lang w:val="en-US" w:eastAsia="zh-CN" w:bidi="ar-SA"/>
    </w:rPr>
  </w:style>
  <w:style w:type="paragraph" w:styleId="5">
    <w:name w:val="heading 4"/>
    <w:basedOn w:val="1"/>
    <w:next w:val="1"/>
    <w:autoRedefine/>
    <w:semiHidden/>
    <w:unhideWhenUsed/>
    <w:qFormat/>
    <w:uiPriority w:val="0"/>
    <w:pPr>
      <w:keepNext/>
      <w:keepLines/>
      <w:numPr>
        <w:ilvl w:val="3"/>
        <w:numId w:val="1"/>
      </w:numPr>
      <w:spacing w:before="280" w:beforeLines="0" w:beforeAutospacing="0" w:after="290" w:afterLines="0" w:afterAutospacing="0" w:line="372" w:lineRule="auto"/>
      <w:ind w:left="864" w:hanging="864" w:firstLineChars="0"/>
      <w:outlineLvl w:val="3"/>
    </w:pPr>
    <w:rPr>
      <w:rFonts w:ascii="Arial" w:hAnsi="Arial" w:eastAsia="黑体"/>
      <w:b/>
      <w:sz w:val="28"/>
    </w:rPr>
  </w:style>
  <w:style w:type="paragraph" w:styleId="6">
    <w:name w:val="heading 5"/>
    <w:basedOn w:val="1"/>
    <w:next w:val="1"/>
    <w:autoRedefine/>
    <w:semiHidden/>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2" w:hanging="1152" w:firstLineChars="0"/>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4" w:hanging="1584" w:firstLineChars="0"/>
      <w:outlineLvl w:val="8"/>
    </w:pPr>
    <w:rPr>
      <w:rFonts w:ascii="Arial" w:hAnsi="Arial" w:eastAsia="黑体"/>
      <w:sz w:val="21"/>
    </w:rPr>
  </w:style>
  <w:style w:type="character" w:default="1" w:styleId="21">
    <w:name w:val="Default Paragraph Font"/>
    <w:autoRedefine/>
    <w:semiHidden/>
    <w:unhideWhenUsed/>
    <w:qFormat/>
    <w:uiPriority w:val="1"/>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11">
    <w:name w:val="Normal Indent"/>
    <w:basedOn w:val="1"/>
    <w:next w:val="1"/>
    <w:autoRedefine/>
    <w:qFormat/>
    <w:uiPriority w:val="0"/>
    <w:pPr>
      <w:ind w:firstLine="0" w:firstLineChars="0"/>
    </w:pPr>
    <w:rPr>
      <w:rFonts w:hint="eastAsia" w:ascii="Calibri" w:hAnsi="Calibri" w:eastAsia="宋体"/>
      <w:sz w:val="24"/>
    </w:rPr>
  </w:style>
  <w:style w:type="paragraph" w:styleId="12">
    <w:name w:val="annotation text"/>
    <w:basedOn w:val="1"/>
    <w:autoRedefine/>
    <w:qFormat/>
    <w:uiPriority w:val="0"/>
    <w:pPr>
      <w:jc w:val="left"/>
    </w:pPr>
  </w:style>
  <w:style w:type="paragraph" w:styleId="13">
    <w:name w:val="Body Text"/>
    <w:basedOn w:val="1"/>
    <w:next w:val="1"/>
    <w:autoRedefine/>
    <w:qFormat/>
    <w:uiPriority w:val="0"/>
    <w:pPr>
      <w:spacing w:after="120" w:afterLines="0" w:afterAutospacing="0"/>
      <w:ind w:firstLine="0" w:firstLineChars="0"/>
    </w:pPr>
  </w:style>
  <w:style w:type="paragraph" w:styleId="14">
    <w:name w:val="Plain Text"/>
    <w:basedOn w:val="1"/>
    <w:autoRedefine/>
    <w:qFormat/>
    <w:uiPriority w:val="0"/>
    <w:rPr>
      <w:rFonts w:ascii="宋体" w:hAnsi="Courier New"/>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autoRedefine/>
    <w:qFormat/>
    <w:uiPriority w:val="0"/>
    <w:pPr>
      <w:ind w:firstLine="0" w:firstLineChars="0"/>
    </w:pPr>
    <w:rPr>
      <w:rFonts w:ascii="仿宋_GB2312" w:hAnsi="仿宋_GB2312" w:eastAsia="黑体"/>
    </w:rPr>
  </w:style>
  <w:style w:type="paragraph" w:styleId="1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13"/>
    <w:autoRedefine/>
    <w:qFormat/>
    <w:uiPriority w:val="0"/>
    <w:pPr>
      <w:ind w:left="0" w:firstLine="0" w:firstLineChars="0"/>
    </w:pPr>
    <w:rPr>
      <w:rFonts w:cs="仿宋_GB2312"/>
      <w:szCs w:val="32"/>
      <w:lang w:val="zh-CN" w:bidi="zh-CN"/>
    </w:rPr>
  </w:style>
  <w:style w:type="character" w:styleId="22">
    <w:name w:val="Emphasis"/>
    <w:basedOn w:val="21"/>
    <w:autoRedefine/>
    <w:qFormat/>
    <w:uiPriority w:val="0"/>
    <w:rPr>
      <w:i/>
    </w:rPr>
  </w:style>
  <w:style w:type="paragraph" w:customStyle="1" w:styleId="23">
    <w:name w:val="BodyText"/>
    <w:basedOn w:val="1"/>
    <w:autoRedefine/>
    <w:qFormat/>
    <w:uiPriority w:val="0"/>
    <w:pPr>
      <w:spacing w:line="596" w:lineRule="exact"/>
      <w:ind w:firstLine="0" w:firstLineChars="0"/>
      <w:textAlignment w:val="baseline"/>
    </w:pPr>
    <w:rPr>
      <w:rFonts w:ascii="宋体" w:hAnsi="宋体" w:cs="Times New Roman"/>
      <w:spacing w:val="-2"/>
      <w:kern w:val="0"/>
      <w:sz w:val="28"/>
    </w:rPr>
  </w:style>
  <w:style w:type="character" w:customStyle="1" w:styleId="24">
    <w:name w:val="标题 3 字符"/>
    <w:basedOn w:val="21"/>
    <w:link w:val="4"/>
    <w:autoRedefine/>
    <w:qFormat/>
    <w:uiPriority w:val="9"/>
    <w:rPr>
      <w:rFonts w:ascii="Times New Roman" w:hAnsi="Times New Roman" w:eastAsia="仿宋_GB2312"/>
      <w:bCs/>
      <w:sz w:val="32"/>
      <w:szCs w:val="32"/>
    </w:rPr>
  </w:style>
  <w:style w:type="character" w:customStyle="1" w:styleId="25">
    <w:name w:val="Heading 1 Char"/>
    <w:basedOn w:val="21"/>
    <w:link w:val="2"/>
    <w:autoRedefine/>
    <w:qFormat/>
    <w:uiPriority w:val="9"/>
    <w:rPr>
      <w:rFonts w:ascii="宋体" w:hAnsi="宋体" w:eastAsia="黑体" w:cs="宋体"/>
      <w:bCs/>
      <w:color w:val="000000"/>
      <w:sz w:val="44"/>
      <w:szCs w:val="28"/>
      <w:lang w:eastAsia="zh-CN"/>
    </w:rPr>
  </w:style>
  <w:style w:type="character" w:customStyle="1" w:styleId="26">
    <w:name w:val="标题 2 Char"/>
    <w:link w:val="3"/>
    <w:autoRedefine/>
    <w:qFormat/>
    <w:uiPriority w:val="0"/>
    <w:rPr>
      <w:rFonts w:ascii="Times New Roman" w:hAnsi="Times New Roman" w:eastAsia="方正楷体_GB2312" w:cs="Times New Roman"/>
      <w:bCs/>
      <w:color w:val="000000"/>
      <w:szCs w:val="32"/>
    </w:rPr>
  </w:style>
  <w:style w:type="paragraph" w:customStyle="1" w:styleId="27">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4302</Words>
  <Characters>4304</Characters>
  <Lines>0</Lines>
  <Paragraphs>0</Paragraphs>
  <TotalTime>153</TotalTime>
  <ScaleCrop>false</ScaleCrop>
  <LinksUpToDate>false</LinksUpToDate>
  <CharactersWithSpaces>4389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2024-04-28T09:18:00Z</dcterms:created>
  <dc:creator>赵珺怡</dc:creator>
  <cp:lastModifiedBy>齐砚伟</cp:lastModifiedBy>
  <cp:lastPrinted>2024-05-27T01:45:27Z</cp:lastPrinted>
  <dcterms:modified xsi:type="dcterms:W3CDTF">2024-05-27T03:01:47Z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B04C7747BC4648E787FC13C6B98A50C6_13</vt:lpwstr>
  </property>
</Properties>
</file>