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27096" w14:textId="77777777" w:rsidR="00B553C2" w:rsidRDefault="00000000">
      <w:pPr>
        <w:widowControl/>
        <w:spacing w:line="620" w:lineRule="exact"/>
        <w:jc w:val="center"/>
        <w:rPr>
          <w:rFonts w:ascii="方正小标宋简体" w:eastAsia="方正小标宋简体" w:hAnsi="宋体" w:cs="宋体"/>
          <w:bCs/>
          <w:kern w:val="0"/>
          <w:sz w:val="44"/>
          <w:szCs w:val="44"/>
        </w:rPr>
      </w:pPr>
      <w:r>
        <w:rPr>
          <w:rFonts w:ascii="方正小标宋简体" w:eastAsia="方正小标宋简体" w:hAnsi="宋体" w:cs="宋体" w:hint="eastAsia"/>
          <w:bCs/>
          <w:kern w:val="0"/>
          <w:sz w:val="44"/>
          <w:szCs w:val="44"/>
        </w:rPr>
        <w:t>平阴县人民政府</w:t>
      </w:r>
    </w:p>
    <w:p w14:paraId="5C26089A" w14:textId="77777777" w:rsidR="00B553C2" w:rsidRDefault="00000000">
      <w:pPr>
        <w:widowControl/>
        <w:spacing w:line="620" w:lineRule="exact"/>
        <w:jc w:val="center"/>
        <w:rPr>
          <w:rFonts w:ascii="方正小标宋简体" w:eastAsia="方正小标宋简体" w:hAnsi="宋体" w:cs="宋体"/>
          <w:bCs/>
          <w:kern w:val="0"/>
          <w:sz w:val="44"/>
          <w:szCs w:val="44"/>
        </w:rPr>
      </w:pPr>
      <w:r>
        <w:rPr>
          <w:rFonts w:ascii="方正小标宋简体" w:eastAsia="方正小标宋简体" w:hAnsi="宋体" w:cs="宋体" w:hint="eastAsia"/>
          <w:bCs/>
          <w:kern w:val="0"/>
          <w:sz w:val="44"/>
          <w:szCs w:val="44"/>
        </w:rPr>
        <w:t>2021年政府信息公开工作年度报告</w:t>
      </w:r>
    </w:p>
    <w:p w14:paraId="3A24DB2E" w14:textId="77777777" w:rsidR="00B553C2" w:rsidRDefault="00B553C2">
      <w:pPr>
        <w:widowControl/>
        <w:spacing w:line="620" w:lineRule="exact"/>
        <w:jc w:val="center"/>
        <w:rPr>
          <w:rFonts w:ascii="仿宋_GB2312" w:eastAsia="仿宋_GB2312"/>
          <w:sz w:val="32"/>
          <w:szCs w:val="32"/>
        </w:rPr>
      </w:pPr>
    </w:p>
    <w:p w14:paraId="32F94862"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本报告根据《中华人民共和国政府信息公开条例》（国务院令第711号）和《国务院办公厅政府信息与政务公开办公室关于印发中华人民共和国政府信息公开工作年度报告格式的通知》（国办公开办函〔2021〕30号）要求，由平阴县人民政府办公室综合各镇人民政府、各街道办事处和县政府组成部门及直属事业单位2021年政府信息公开工作年度报告编制而成。本报告内容包括总体情况，主动公开政府信息情况，收到和处理政府信息公开申请情况，因政府信息公开工作被申请行政复议、提起行政诉讼情况，存在的主要问题及改进情况，其他需要报告的事项。本报告中所列数据统计期限自2021年1月1日至2021年12月31日。报告电子版可从平阴县人民政府网站（http://www.pingyin.gov.cn/）政府信息公开栏目下载。如对本报告有任何疑问，请联系平阴县人民政府办公室（电话：0531-87883900）。</w:t>
      </w:r>
    </w:p>
    <w:p w14:paraId="205A94D2" w14:textId="77777777" w:rsidR="00B553C2" w:rsidRDefault="00000000">
      <w:pPr>
        <w:spacing w:line="620" w:lineRule="exact"/>
        <w:ind w:firstLineChars="200" w:firstLine="640"/>
        <w:rPr>
          <w:rFonts w:ascii="仿宋_GB2312" w:eastAsia="仿宋_GB2312" w:hAnsi="仿宋_GB2312" w:cs="仿宋_GB2312"/>
          <w:kern w:val="0"/>
          <w:sz w:val="32"/>
          <w:szCs w:val="32"/>
        </w:rPr>
      </w:pPr>
      <w:r>
        <w:rPr>
          <w:rFonts w:ascii="黑体" w:eastAsia="黑体" w:hAnsi="黑体" w:cs="宋体" w:hint="eastAsia"/>
          <w:bCs/>
          <w:kern w:val="0"/>
          <w:sz w:val="32"/>
          <w:szCs w:val="32"/>
        </w:rPr>
        <w:t>一、总体情况</w:t>
      </w:r>
    </w:p>
    <w:p w14:paraId="4E0BFF20"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2021年，平阴县政务公开工作坚持以习近平新时代中国特色社会主义思想为指导，进一步加强信息主动公开，依法依规做好依申请公开，为加快建设生态活力精致幸福新平阴提供有力支撑。</w:t>
      </w:r>
    </w:p>
    <w:p w14:paraId="3D47495D" w14:textId="7D01848F" w:rsidR="00B553C2" w:rsidRDefault="00000000">
      <w:pPr>
        <w:spacing w:line="62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（一）加强信息主动公开。</w:t>
      </w:r>
      <w:r>
        <w:rPr>
          <w:rFonts w:ascii="仿宋_GB2312" w:eastAsia="仿宋_GB2312" w:hint="eastAsia"/>
          <w:sz w:val="32"/>
          <w:szCs w:val="32"/>
        </w:rPr>
        <w:t>一是做好法定基础内容信息公开。在县政府网站建立专题专栏，对各类信息分类集中公开。二是做</w:t>
      </w:r>
      <w:r>
        <w:rPr>
          <w:rFonts w:ascii="仿宋_GB2312" w:eastAsia="仿宋_GB2312" w:hint="eastAsia"/>
          <w:sz w:val="32"/>
          <w:szCs w:val="32"/>
        </w:rPr>
        <w:lastRenderedPageBreak/>
        <w:t>好重点领域信息公开。着力推进群众普遍关心、涉及群众切身利益的重点工作的信息公开。三是提高解读质量及时回应关切。将解读方案与政策性文件同步考虑、同步安排、同步审签，并采用多种解读方式。建立“回应关切”栏目，对工作舆情及时做出回应。2021年共主动公开信息15741条，累计发布财政类信息387条、生态环境类信息141条、教育类信息376条、医疗卫生健康类信息164条、政策解读类76条、建议提案类292条。主动公开政府信息数量同比2</w:t>
      </w:r>
      <w:r>
        <w:rPr>
          <w:rFonts w:ascii="仿宋_GB2312" w:eastAsia="仿宋_GB2312"/>
          <w:sz w:val="32"/>
          <w:szCs w:val="32"/>
        </w:rPr>
        <w:t>020</w:t>
      </w:r>
      <w:r>
        <w:rPr>
          <w:rFonts w:ascii="仿宋_GB2312" w:eastAsia="仿宋_GB2312" w:hint="eastAsia"/>
          <w:sz w:val="32"/>
          <w:szCs w:val="32"/>
        </w:rPr>
        <w:t>年增加1</w:t>
      </w:r>
      <w:r>
        <w:rPr>
          <w:rFonts w:ascii="仿宋_GB2312" w:eastAsia="仿宋_GB2312"/>
          <w:sz w:val="32"/>
          <w:szCs w:val="32"/>
        </w:rPr>
        <w:t>776</w:t>
      </w:r>
      <w:r>
        <w:rPr>
          <w:rFonts w:ascii="仿宋_GB2312" w:eastAsia="仿宋_GB2312" w:hint="eastAsia"/>
          <w:sz w:val="32"/>
          <w:szCs w:val="32"/>
        </w:rPr>
        <w:t>条。</w:t>
      </w:r>
    </w:p>
    <w:p w14:paraId="72D64D59" w14:textId="77777777" w:rsidR="00B553C2" w:rsidRDefault="00000000">
      <w:pPr>
        <w:jc w:val="center"/>
        <w:rPr>
          <w:rFonts w:ascii="仿宋_GB2312" w:eastAsia="仿宋_GB2312"/>
          <w:sz w:val="32"/>
          <w:szCs w:val="32"/>
        </w:rPr>
      </w:pPr>
      <w:r>
        <w:rPr>
          <w:noProof/>
        </w:rPr>
        <w:drawing>
          <wp:inline distT="0" distB="0" distL="0" distR="0" wp14:anchorId="410C4152" wp14:editId="4736FC20">
            <wp:extent cx="5040000" cy="2436230"/>
            <wp:effectExtent l="19050" t="19050" r="27305" b="21590"/>
            <wp:docPr id="3" name="图片 3"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网站&#10;&#10;描述已自动生成"/>
                    <pic:cNvPicPr>
                      <a:picLocks noChangeAspect="1"/>
                    </pic:cNvPicPr>
                  </pic:nvPicPr>
                  <pic:blipFill>
                    <a:blip r:embed="rId7">
                      <a:extLst>
                        <a:ext uri="{28A0092B-C50C-407E-A947-70E740481C1C}">
                          <a14:useLocalDpi xmlns:a14="http://schemas.microsoft.com/office/drawing/2010/main" val="0"/>
                        </a:ext>
                      </a:extLst>
                    </a:blip>
                    <a:srcRect t="4386" b="10183"/>
                    <a:stretch>
                      <a:fillRect/>
                    </a:stretch>
                  </pic:blipFill>
                  <pic:spPr>
                    <a:xfrm>
                      <a:off x="0" y="0"/>
                      <a:ext cx="5040000" cy="243623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Pr>
          <w:noProof/>
        </w:rPr>
        <w:drawing>
          <wp:inline distT="0" distB="0" distL="0" distR="0" wp14:anchorId="4D7C01FE" wp14:editId="04438C4C">
            <wp:extent cx="5040000" cy="1814968"/>
            <wp:effectExtent l="19050" t="19050" r="27305" b="13970"/>
            <wp:docPr id="5"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文本, 应用程序, 电子邮件&#10;&#10;描述已自动生成"/>
                    <pic:cNvPicPr>
                      <a:picLocks noChangeAspect="1"/>
                    </pic:cNvPicPr>
                  </pic:nvPicPr>
                  <pic:blipFill>
                    <a:blip r:embed="rId8">
                      <a:extLst>
                        <a:ext uri="{28A0092B-C50C-407E-A947-70E740481C1C}">
                          <a14:useLocalDpi xmlns:a14="http://schemas.microsoft.com/office/drawing/2010/main" val="0"/>
                        </a:ext>
                      </a:extLst>
                    </a:blip>
                    <a:srcRect t="5291"/>
                    <a:stretch>
                      <a:fillRect/>
                    </a:stretch>
                  </pic:blipFill>
                  <pic:spPr>
                    <a:xfrm>
                      <a:off x="0" y="0"/>
                      <a:ext cx="5040000" cy="1814968"/>
                    </a:xfrm>
                    <a:prstGeom prst="rect">
                      <a:avLst/>
                    </a:prstGeom>
                    <a:ln>
                      <a:solidFill>
                        <a:schemeClr val="tx1"/>
                      </a:solidFill>
                    </a:ln>
                  </pic:spPr>
                </pic:pic>
              </a:graphicData>
            </a:graphic>
          </wp:inline>
        </w:drawing>
      </w:r>
      <w:r>
        <w:rPr>
          <w:noProof/>
        </w:rPr>
        <w:lastRenderedPageBreak/>
        <w:drawing>
          <wp:inline distT="0" distB="0" distL="0" distR="0" wp14:anchorId="309EF017" wp14:editId="72EB22C2">
            <wp:extent cx="5040000" cy="2489200"/>
            <wp:effectExtent l="0" t="0" r="8255" b="635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6243FF" w14:textId="77777777" w:rsidR="00B553C2" w:rsidRDefault="00000000">
      <w:pPr>
        <w:jc w:val="center"/>
        <w:rPr>
          <w:rFonts w:ascii="仿宋_GB2312" w:eastAsia="仿宋_GB2312"/>
          <w:sz w:val="32"/>
          <w:szCs w:val="32"/>
        </w:rPr>
      </w:pPr>
      <w:r>
        <w:rPr>
          <w:rFonts w:ascii="仿宋_GB2312" w:eastAsia="仿宋_GB2312" w:hint="eastAsia"/>
          <w:noProof/>
          <w:sz w:val="32"/>
          <w:szCs w:val="32"/>
        </w:rPr>
        <w:drawing>
          <wp:inline distT="0" distB="0" distL="0" distR="0" wp14:anchorId="702B315C" wp14:editId="717A3071">
            <wp:extent cx="5040000" cy="2533650"/>
            <wp:effectExtent l="0" t="0" r="8255"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D7606F" w14:textId="77777777" w:rsidR="00B553C2" w:rsidRDefault="00000000">
      <w:pPr>
        <w:spacing w:line="630" w:lineRule="exact"/>
        <w:ind w:firstLineChars="200" w:firstLine="640"/>
        <w:rPr>
          <w:rFonts w:ascii="仿宋_GB2312" w:eastAsia="仿宋_GB2312"/>
          <w:sz w:val="32"/>
          <w:szCs w:val="32"/>
        </w:rPr>
      </w:pPr>
      <w:r>
        <w:rPr>
          <w:rFonts w:ascii="楷体_GB2312" w:eastAsia="楷体_GB2312" w:hint="eastAsia"/>
          <w:sz w:val="32"/>
          <w:szCs w:val="32"/>
        </w:rPr>
        <w:t>（二）依法依规做好依申请公开。</w:t>
      </w:r>
      <w:r>
        <w:rPr>
          <w:rFonts w:ascii="仿宋_GB2312" w:eastAsia="仿宋_GB2312" w:hint="eastAsia"/>
          <w:sz w:val="32"/>
          <w:szCs w:val="32"/>
        </w:rPr>
        <w:t>推进依申请公开标准化规范化建设，下发《关于加强依申请公开事项办理的通知》，组织开展网络、信函渠道的依申请公开第三方抽检，指导全县各单位规范办理依申请公开。2021年全县共收到政府信息公开申请83件（办理81件，结转下年办理2件），申请内容主要涉及土地征收、房屋拆迁、科研调查等。其中，予以公开64件，占79</w:t>
      </w:r>
      <w:r>
        <w:rPr>
          <w:rFonts w:ascii="仿宋_GB2312" w:eastAsia="仿宋_GB2312"/>
          <w:sz w:val="32"/>
          <w:szCs w:val="32"/>
        </w:rPr>
        <w:t>%</w:t>
      </w:r>
      <w:r>
        <w:rPr>
          <w:rFonts w:ascii="仿宋_GB2312" w:eastAsia="仿宋_GB2312" w:hint="eastAsia"/>
          <w:sz w:val="32"/>
          <w:szCs w:val="32"/>
        </w:rPr>
        <w:t>；部分公开2件，占2.5</w:t>
      </w:r>
      <w:r>
        <w:rPr>
          <w:rFonts w:ascii="仿宋_GB2312" w:eastAsia="仿宋_GB2312"/>
          <w:sz w:val="32"/>
          <w:szCs w:val="32"/>
        </w:rPr>
        <w:t>%</w:t>
      </w:r>
      <w:r>
        <w:rPr>
          <w:rFonts w:ascii="仿宋_GB2312" w:eastAsia="仿宋_GB2312" w:hint="eastAsia"/>
          <w:sz w:val="32"/>
          <w:szCs w:val="32"/>
        </w:rPr>
        <w:t>；不予公开2件，占2.5</w:t>
      </w:r>
      <w:r>
        <w:rPr>
          <w:rFonts w:ascii="仿宋_GB2312" w:eastAsia="仿宋_GB2312"/>
          <w:sz w:val="32"/>
          <w:szCs w:val="32"/>
        </w:rPr>
        <w:t>%</w:t>
      </w:r>
      <w:r>
        <w:rPr>
          <w:rFonts w:ascii="仿宋_GB2312" w:eastAsia="仿宋_GB2312" w:hint="eastAsia"/>
          <w:sz w:val="32"/>
          <w:szCs w:val="32"/>
        </w:rPr>
        <w:t>；无法提供8件，占10</w:t>
      </w:r>
      <w:r>
        <w:rPr>
          <w:rFonts w:ascii="仿宋_GB2312" w:eastAsia="仿宋_GB2312"/>
          <w:sz w:val="32"/>
          <w:szCs w:val="32"/>
        </w:rPr>
        <w:t>%</w:t>
      </w:r>
      <w:r>
        <w:rPr>
          <w:rFonts w:ascii="仿宋_GB2312" w:eastAsia="仿宋_GB2312" w:hint="eastAsia"/>
          <w:sz w:val="32"/>
          <w:szCs w:val="32"/>
        </w:rPr>
        <w:t>；</w:t>
      </w:r>
      <w:proofErr w:type="gramStart"/>
      <w:r>
        <w:rPr>
          <w:rFonts w:ascii="仿宋_GB2312" w:eastAsia="仿宋_GB2312" w:hint="eastAsia"/>
          <w:sz w:val="32"/>
          <w:szCs w:val="32"/>
        </w:rPr>
        <w:t>不予处理</w:t>
      </w:r>
      <w:proofErr w:type="gramEnd"/>
      <w:r>
        <w:rPr>
          <w:rFonts w:ascii="仿宋_GB2312" w:eastAsia="仿宋_GB2312" w:hint="eastAsia"/>
          <w:sz w:val="32"/>
          <w:szCs w:val="32"/>
        </w:rPr>
        <w:t>1件，占1</w:t>
      </w:r>
      <w:r>
        <w:rPr>
          <w:rFonts w:ascii="仿宋_GB2312" w:eastAsia="仿宋_GB2312"/>
          <w:sz w:val="32"/>
          <w:szCs w:val="32"/>
        </w:rPr>
        <w:t>%</w:t>
      </w:r>
      <w:r>
        <w:rPr>
          <w:rFonts w:ascii="仿宋_GB2312" w:eastAsia="仿宋_GB2312" w:hint="eastAsia"/>
          <w:sz w:val="32"/>
          <w:szCs w:val="32"/>
        </w:rPr>
        <w:t>；其他处理4件，占5</w:t>
      </w:r>
      <w:r>
        <w:rPr>
          <w:rFonts w:ascii="仿宋_GB2312" w:eastAsia="仿宋_GB2312"/>
          <w:sz w:val="32"/>
          <w:szCs w:val="32"/>
        </w:rPr>
        <w:t>%</w:t>
      </w:r>
      <w:r>
        <w:rPr>
          <w:rFonts w:ascii="仿宋_GB2312" w:eastAsia="仿宋_GB2312" w:hint="eastAsia"/>
          <w:sz w:val="32"/>
          <w:szCs w:val="32"/>
        </w:rPr>
        <w:t>。</w:t>
      </w:r>
    </w:p>
    <w:p w14:paraId="179B5127" w14:textId="77777777" w:rsidR="00B553C2" w:rsidRDefault="00000000">
      <w:pPr>
        <w:jc w:val="center"/>
        <w:rPr>
          <w:rFonts w:ascii="仿宋_GB2312" w:eastAsia="仿宋_GB2312"/>
          <w:sz w:val="32"/>
          <w:szCs w:val="32"/>
        </w:rPr>
      </w:pPr>
      <w:r>
        <w:rPr>
          <w:noProof/>
        </w:rPr>
        <w:lastRenderedPageBreak/>
        <w:drawing>
          <wp:inline distT="0" distB="0" distL="0" distR="0" wp14:anchorId="6DB31926" wp14:editId="34305A31">
            <wp:extent cx="5040000" cy="2743200"/>
            <wp:effectExtent l="0" t="0" r="8255"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84FBF1" w14:textId="77777777" w:rsidR="00B553C2" w:rsidRDefault="00000000">
      <w:pPr>
        <w:spacing w:line="62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（三）加强政府信息管理。</w:t>
      </w:r>
      <w:r>
        <w:rPr>
          <w:rFonts w:ascii="仿宋_GB2312" w:eastAsia="仿宋_GB2312" w:hint="eastAsia"/>
          <w:sz w:val="32"/>
          <w:szCs w:val="32"/>
        </w:rPr>
        <w:t>一是加强对拟公开文件的审核。严格要求各部门拟制文件时提出公开属性建议，没有明确公开属性的，或未说明不予公开理由的均予以退文。二是各类信息分类集中公开，加强协调联动，将政府网站打造成更加全面的信息公开平台。三是建立“文件发布平台”。集中、规范公开规范性文件、以县政府及县政府办公室名义印发的文件，并标注有效性，对规范性文件实行定期清理更新制度，并提供文本下载渠道，方便公众查询获取。</w:t>
      </w:r>
    </w:p>
    <w:p w14:paraId="54C21DEC" w14:textId="77777777" w:rsidR="00B553C2" w:rsidRDefault="00000000">
      <w:pPr>
        <w:jc w:val="center"/>
        <w:rPr>
          <w:rFonts w:ascii="仿宋_GB2312" w:eastAsia="仿宋_GB2312"/>
          <w:sz w:val="32"/>
          <w:szCs w:val="32"/>
        </w:rPr>
      </w:pPr>
      <w:r>
        <w:rPr>
          <w:noProof/>
        </w:rPr>
        <w:drawing>
          <wp:inline distT="0" distB="0" distL="0" distR="0" wp14:anchorId="36D0A6A6" wp14:editId="5B6682C6">
            <wp:extent cx="5040000" cy="2582144"/>
            <wp:effectExtent l="19050" t="19050" r="27305" b="279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rcRect t="3020" b="2544"/>
                    <a:stretch>
                      <a:fillRect/>
                    </a:stretch>
                  </pic:blipFill>
                  <pic:spPr>
                    <a:xfrm>
                      <a:off x="0" y="0"/>
                      <a:ext cx="5040000" cy="2582144"/>
                    </a:xfrm>
                    <a:prstGeom prst="rect">
                      <a:avLst/>
                    </a:prstGeom>
                    <a:ln>
                      <a:solidFill>
                        <a:schemeClr val="tx1"/>
                      </a:solidFill>
                    </a:ln>
                  </pic:spPr>
                </pic:pic>
              </a:graphicData>
            </a:graphic>
          </wp:inline>
        </w:drawing>
      </w:r>
      <w:r>
        <w:rPr>
          <w:noProof/>
        </w:rPr>
        <w:lastRenderedPageBreak/>
        <w:drawing>
          <wp:inline distT="0" distB="0" distL="0" distR="0" wp14:anchorId="7D0304CB" wp14:editId="5F824883">
            <wp:extent cx="5040000" cy="2892825"/>
            <wp:effectExtent l="19050" t="19050" r="27305"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extLst>
                        <a:ext uri="{28A0092B-C50C-407E-A947-70E740481C1C}">
                          <a14:useLocalDpi xmlns:a14="http://schemas.microsoft.com/office/drawing/2010/main" val="0"/>
                        </a:ext>
                      </a:extLst>
                    </a:blip>
                    <a:srcRect l="1538" t="1004" r="1041"/>
                    <a:stretch>
                      <a:fillRect/>
                    </a:stretch>
                  </pic:blipFill>
                  <pic:spPr>
                    <a:xfrm>
                      <a:off x="0" y="0"/>
                      <a:ext cx="5040000" cy="2892825"/>
                    </a:xfrm>
                    <a:prstGeom prst="rect">
                      <a:avLst/>
                    </a:prstGeom>
                    <a:ln>
                      <a:solidFill>
                        <a:schemeClr val="tx1"/>
                      </a:solidFill>
                    </a:ln>
                  </pic:spPr>
                </pic:pic>
              </a:graphicData>
            </a:graphic>
          </wp:inline>
        </w:drawing>
      </w:r>
    </w:p>
    <w:p w14:paraId="3602CA9D" w14:textId="351836F7" w:rsidR="00B553C2" w:rsidRDefault="00000000">
      <w:pPr>
        <w:spacing w:line="620" w:lineRule="exact"/>
        <w:ind w:firstLineChars="200" w:firstLine="640"/>
        <w:rPr>
          <w:rFonts w:ascii="仿宋_GB2312" w:eastAsia="仿宋_GB2312"/>
          <w:sz w:val="32"/>
          <w:szCs w:val="32"/>
        </w:rPr>
      </w:pPr>
      <w:r w:rsidRPr="0002543D">
        <w:rPr>
          <w:rFonts w:ascii="楷体_GB2312" w:eastAsia="楷体_GB2312" w:hAnsi="楷体_GB2312" w:cs="楷体_GB2312" w:hint="eastAsia"/>
          <w:sz w:val="32"/>
          <w:szCs w:val="32"/>
        </w:rPr>
        <w:t>（四）</w:t>
      </w:r>
      <w:r>
        <w:rPr>
          <w:rFonts w:ascii="楷体_GB2312" w:eastAsia="楷体_GB2312" w:hAnsi="楷体_GB2312" w:cs="楷体_GB2312" w:hint="eastAsia"/>
          <w:sz w:val="32"/>
          <w:szCs w:val="32"/>
        </w:rPr>
        <w:t>提升政府信息公开平台建设。</w:t>
      </w:r>
      <w:r>
        <w:rPr>
          <w:rFonts w:ascii="仿宋_GB2312" w:eastAsia="仿宋_GB2312" w:hint="eastAsia"/>
          <w:sz w:val="32"/>
          <w:szCs w:val="32"/>
        </w:rPr>
        <w:t>一是实施政府网站改版。对政府网站重新设计，改版升级，规范设置，完善“五公开”范围，保障全过程公开落实。二是创新《平阴县人民政府公报》发布形式，建立“掌上看公报”，实现政府</w:t>
      </w:r>
      <w:proofErr w:type="gramStart"/>
      <w:r>
        <w:rPr>
          <w:rFonts w:ascii="仿宋_GB2312" w:eastAsia="仿宋_GB2312" w:hint="eastAsia"/>
          <w:sz w:val="32"/>
          <w:szCs w:val="32"/>
        </w:rPr>
        <w:t>公报纸质文件</w:t>
      </w:r>
      <w:proofErr w:type="gramEnd"/>
      <w:r>
        <w:rPr>
          <w:rFonts w:ascii="仿宋_GB2312" w:eastAsia="仿宋_GB2312" w:hint="eastAsia"/>
          <w:sz w:val="32"/>
          <w:szCs w:val="32"/>
        </w:rPr>
        <w:t>赠阅、政府网站公开、掌上移动平台实时更新3个渠道同步发布。三是加强政务新媒体建设。全县开设政务新媒体43个，及时高效发布重要活动、重要政策信息，促进政府信息广泛快速传播。四是推进政务公开专区建设。在县政务服务大厅、街镇便民服务中心建立政务公开专区，配置了专用电脑，放置了《中华人民共和国政府信息公开条例》《平阴县人民政府公报》等材料。</w:t>
      </w:r>
    </w:p>
    <w:p w14:paraId="2423C7BF" w14:textId="77777777" w:rsidR="00B553C2" w:rsidRDefault="00000000">
      <w:pPr>
        <w:jc w:val="center"/>
        <w:rPr>
          <w:rFonts w:ascii="仿宋_GB2312" w:eastAsia="仿宋_GB2312"/>
          <w:sz w:val="32"/>
          <w:szCs w:val="32"/>
        </w:rPr>
      </w:pPr>
      <w:r>
        <w:rPr>
          <w:rFonts w:ascii="仿宋_GB2312" w:eastAsia="仿宋_GB2312" w:hint="eastAsia"/>
          <w:noProof/>
          <w:sz w:val="32"/>
          <w:szCs w:val="32"/>
        </w:rPr>
        <w:drawing>
          <wp:inline distT="0" distB="0" distL="0" distR="0" wp14:anchorId="4AF16A97" wp14:editId="32F903F6">
            <wp:extent cx="5040000" cy="1600000"/>
            <wp:effectExtent l="19050" t="19050" r="8255" b="19685"/>
            <wp:docPr id="1"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10;&#10;中度可信度描述已自动生成"/>
                    <pic:cNvPicPr>
                      <a:picLocks noChangeAspect="1"/>
                    </pic:cNvPicPr>
                  </pic:nvPicPr>
                  <pic:blipFill>
                    <a:blip r:embed="rId14" cstate="print">
                      <a:extLst>
                        <a:ext uri="{28A0092B-C50C-407E-A947-70E740481C1C}">
                          <a14:useLocalDpi xmlns:a14="http://schemas.microsoft.com/office/drawing/2010/main" val="0"/>
                        </a:ext>
                      </a:extLst>
                    </a:blip>
                    <a:srcRect t="-227" b="-1"/>
                    <a:stretch>
                      <a:fillRect/>
                    </a:stretch>
                  </pic:blipFill>
                  <pic:spPr>
                    <a:xfrm>
                      <a:off x="0" y="0"/>
                      <a:ext cx="5040000" cy="1600000"/>
                    </a:xfrm>
                    <a:prstGeom prst="rect">
                      <a:avLst/>
                    </a:prstGeom>
                    <a:ln>
                      <a:solidFill>
                        <a:schemeClr val="tx1"/>
                      </a:solidFill>
                    </a:ln>
                  </pic:spPr>
                </pic:pic>
              </a:graphicData>
            </a:graphic>
          </wp:inline>
        </w:drawing>
      </w:r>
    </w:p>
    <w:p w14:paraId="0BB2B4A5" w14:textId="77777777" w:rsidR="00B553C2" w:rsidRDefault="00000000">
      <w:pPr>
        <w:jc w:val="center"/>
        <w:rPr>
          <w:rFonts w:ascii="仿宋_GB2312" w:eastAsia="仿宋_GB2312"/>
          <w:sz w:val="32"/>
          <w:szCs w:val="32"/>
        </w:rPr>
      </w:pPr>
      <w:r>
        <w:rPr>
          <w:noProof/>
        </w:rPr>
        <w:lastRenderedPageBreak/>
        <w:drawing>
          <wp:inline distT="0" distB="0" distL="0" distR="0" wp14:anchorId="651A3D25" wp14:editId="38A204AE">
            <wp:extent cx="2529183" cy="2170477"/>
            <wp:effectExtent l="19050" t="19050" r="24130" b="2032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32824" cy="2173602"/>
                    </a:xfrm>
                    <a:prstGeom prst="rect">
                      <a:avLst/>
                    </a:prstGeom>
                    <a:ln>
                      <a:solidFill>
                        <a:schemeClr val="tx1"/>
                      </a:solidFill>
                    </a:ln>
                  </pic:spPr>
                </pic:pic>
              </a:graphicData>
            </a:graphic>
          </wp:inline>
        </w:drawing>
      </w:r>
      <w:r>
        <w:rPr>
          <w:rFonts w:ascii="仿宋_GB2312" w:eastAsia="仿宋_GB2312" w:hint="eastAsia"/>
          <w:noProof/>
          <w:sz w:val="32"/>
          <w:szCs w:val="32"/>
        </w:rPr>
        <w:drawing>
          <wp:inline distT="0" distB="0" distL="0" distR="0" wp14:anchorId="6F952FC2" wp14:editId="4101684D">
            <wp:extent cx="2531687" cy="2193473"/>
            <wp:effectExtent l="19050" t="19050" r="21590" b="16510"/>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pic:cNvPicPr>
                  </pic:nvPicPr>
                  <pic:blipFill>
                    <a:blip r:embed="rId16" cstate="print">
                      <a:extLst>
                        <a:ext uri="{28A0092B-C50C-407E-A947-70E740481C1C}">
                          <a14:useLocalDpi xmlns:a14="http://schemas.microsoft.com/office/drawing/2010/main" val="0"/>
                        </a:ext>
                      </a:extLst>
                    </a:blip>
                    <a:srcRect l="2772" t="2461" r="29108" b="5875"/>
                    <a:stretch>
                      <a:fillRect/>
                    </a:stretch>
                  </pic:blipFill>
                  <pic:spPr>
                    <a:xfrm>
                      <a:off x="0" y="0"/>
                      <a:ext cx="2534217" cy="2195665"/>
                    </a:xfrm>
                    <a:prstGeom prst="rect">
                      <a:avLst/>
                    </a:prstGeom>
                    <a:ln>
                      <a:solidFill>
                        <a:schemeClr val="tx1"/>
                      </a:solidFill>
                    </a:ln>
                  </pic:spPr>
                </pic:pic>
              </a:graphicData>
            </a:graphic>
          </wp:inline>
        </w:drawing>
      </w:r>
      <w:r>
        <w:rPr>
          <w:rFonts w:ascii="仿宋_GB2312" w:eastAsia="仿宋_GB2312"/>
          <w:noProof/>
          <w:sz w:val="32"/>
          <w:szCs w:val="32"/>
        </w:rPr>
        <w:drawing>
          <wp:inline distT="0" distB="0" distL="0" distR="0" wp14:anchorId="04BD4654" wp14:editId="382D9C81">
            <wp:extent cx="5040000" cy="2048929"/>
            <wp:effectExtent l="19050" t="19050" r="27305" b="27940"/>
            <wp:docPr id="15" name="图片 15" descr="D:\DDDD\政务公开\上级文件、县级文件\市\2021年\关于落实建设政务公开专区任务要求的通知\平阴县政务公开专区建设情况\政务公开专区\政务大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DDD\政务公开\上级文件、县级文件\市\2021年\关于落实建设政务公开专区任务要求的通知\平阴县政务公开专区建设情况\政务公开专区\政务大厅.jpg"/>
                    <pic:cNvPicPr>
                      <a:picLocks noChangeAspect="1" noChangeArrowheads="1"/>
                    </pic:cNvPicPr>
                  </pic:nvPicPr>
                  <pic:blipFill>
                    <a:blip r:embed="rId17" cstate="print">
                      <a:extLst>
                        <a:ext uri="{28A0092B-C50C-407E-A947-70E740481C1C}">
                          <a14:useLocalDpi xmlns:a14="http://schemas.microsoft.com/office/drawing/2010/main" val="0"/>
                        </a:ext>
                      </a:extLst>
                    </a:blip>
                    <a:srcRect l="331" t="18985" r="8443" b="31562"/>
                    <a:stretch>
                      <a:fillRect/>
                    </a:stretch>
                  </pic:blipFill>
                  <pic:spPr>
                    <a:xfrm>
                      <a:off x="0" y="0"/>
                      <a:ext cx="5040000" cy="2048929"/>
                    </a:xfrm>
                    <a:prstGeom prst="rect">
                      <a:avLst/>
                    </a:prstGeom>
                    <a:ln>
                      <a:solidFill>
                        <a:schemeClr val="tx1"/>
                      </a:solidFill>
                    </a:ln>
                  </pic:spPr>
                </pic:pic>
              </a:graphicData>
            </a:graphic>
          </wp:inline>
        </w:drawing>
      </w:r>
    </w:p>
    <w:p w14:paraId="61C8D1A4" w14:textId="77777777" w:rsidR="00B553C2" w:rsidRDefault="00000000">
      <w:pPr>
        <w:spacing w:line="620" w:lineRule="exact"/>
        <w:ind w:firstLineChars="200" w:firstLine="640"/>
        <w:rPr>
          <w:rFonts w:ascii="仿宋_GB2312" w:eastAsia="仿宋_GB2312" w:cs="仿宋_GB2312"/>
          <w:sz w:val="32"/>
          <w:szCs w:val="32"/>
          <w:lang w:bidi="ar"/>
        </w:rPr>
      </w:pPr>
      <w:r>
        <w:rPr>
          <w:rFonts w:ascii="楷体_GB2312" w:eastAsia="楷体_GB2312" w:hAnsi="楷体_GB2312" w:cs="楷体_GB2312" w:hint="eastAsia"/>
          <w:sz w:val="32"/>
          <w:szCs w:val="32"/>
        </w:rPr>
        <w:t>（五）完善信息公开监督保障机制。</w:t>
      </w:r>
      <w:r>
        <w:rPr>
          <w:rFonts w:ascii="仿宋_GB2312" w:eastAsia="仿宋_GB2312" w:hint="eastAsia"/>
          <w:sz w:val="32"/>
          <w:szCs w:val="32"/>
        </w:rPr>
        <w:t>一是加强组织领导。根据工作需要及时调整充实县政务公开工作领导小组。二是加强队伍建设，积极与上级政务公开主管部门请教，学习周边区县的先进做法，全县开展多次政务公开工作培训班。三是加强督导考核。组织开展专项检查，印发《平阴县2021年政务公开考核评估指标》，科学系统地评价全县政务公开工作。自觉主动接受工作监督和社会评议，2021年，全县政府信息公开工作未出现相关责任追究情况。</w:t>
      </w:r>
    </w:p>
    <w:p w14:paraId="701F6727" w14:textId="77777777" w:rsidR="00B553C2" w:rsidRDefault="00000000">
      <w:pPr>
        <w:jc w:val="center"/>
        <w:rPr>
          <w:rFonts w:ascii="仿宋_GB2312" w:eastAsia="仿宋_GB2312" w:cs="仿宋_GB2312"/>
          <w:sz w:val="32"/>
          <w:szCs w:val="32"/>
          <w:lang w:bidi="ar"/>
        </w:rPr>
      </w:pPr>
      <w:r>
        <w:rPr>
          <w:rFonts w:ascii="仿宋_GB2312" w:eastAsia="仿宋_GB2312" w:cs="仿宋_GB2312"/>
          <w:noProof/>
          <w:sz w:val="32"/>
          <w:szCs w:val="32"/>
        </w:rPr>
        <w:lastRenderedPageBreak/>
        <w:drawing>
          <wp:inline distT="0" distB="0" distL="0" distR="0" wp14:anchorId="657F260D" wp14:editId="0F0A73AF">
            <wp:extent cx="5040000" cy="2426439"/>
            <wp:effectExtent l="0" t="0" r="8255" b="0"/>
            <wp:docPr id="8" name="图片 8" descr="C:\Users\admin\AppData\Local\Temp\WeChat Files\2ea11b7e7e603a26fbd7c1e98d58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AppData\Local\Temp\WeChat Files\2ea11b7e7e603a26fbd7c1e98d58a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40000" cy="2426439"/>
                    </a:xfrm>
                    <a:prstGeom prst="rect">
                      <a:avLst/>
                    </a:prstGeom>
                    <a:noFill/>
                    <a:ln>
                      <a:noFill/>
                    </a:ln>
                  </pic:spPr>
                </pic:pic>
              </a:graphicData>
            </a:graphic>
          </wp:inline>
        </w:drawing>
      </w:r>
    </w:p>
    <w:p w14:paraId="7FC5368E" w14:textId="77777777" w:rsidR="00B553C2" w:rsidRDefault="00000000">
      <w:pPr>
        <w:spacing w:line="630" w:lineRule="exact"/>
        <w:ind w:firstLineChars="200" w:firstLine="640"/>
        <w:rPr>
          <w:rFonts w:ascii="宋体" w:hAnsi="宋体" w:cs="宋体"/>
          <w:b/>
          <w:bCs/>
          <w:kern w:val="0"/>
          <w:sz w:val="24"/>
        </w:rPr>
      </w:pPr>
      <w:r>
        <w:rPr>
          <w:rFonts w:ascii="黑体" w:eastAsia="黑体" w:hAnsi="黑体" w:cs="宋体" w:hint="eastAsia"/>
          <w:bCs/>
          <w:kern w:val="0"/>
          <w:sz w:val="32"/>
          <w:szCs w:val="32"/>
        </w:rPr>
        <w:t>二、主动公开政府信息情况</w:t>
      </w:r>
    </w:p>
    <w:tbl>
      <w:tblPr>
        <w:tblW w:w="9316" w:type="dxa"/>
        <w:jc w:val="center"/>
        <w:tblCellMar>
          <w:left w:w="0" w:type="dxa"/>
          <w:right w:w="0" w:type="dxa"/>
        </w:tblCellMar>
        <w:tblLook w:val="04A0" w:firstRow="1" w:lastRow="0" w:firstColumn="1" w:lastColumn="0" w:noHBand="0" w:noVBand="1"/>
      </w:tblPr>
      <w:tblGrid>
        <w:gridCol w:w="2329"/>
        <w:gridCol w:w="2329"/>
        <w:gridCol w:w="2329"/>
        <w:gridCol w:w="2329"/>
      </w:tblGrid>
      <w:tr w:rsidR="00B553C2" w14:paraId="404BDA3C" w14:textId="77777777" w:rsidTr="007E77E7">
        <w:trPr>
          <w:trHeight w:val="288"/>
          <w:jc w:val="center"/>
        </w:trPr>
        <w:tc>
          <w:tcPr>
            <w:tcW w:w="9316" w:type="dxa"/>
            <w:gridSpan w:val="4"/>
            <w:tcBorders>
              <w:top w:val="single" w:sz="8" w:space="0" w:color="auto"/>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14:paraId="4BCADB4C"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第二十条第（一）项</w:t>
            </w:r>
          </w:p>
        </w:tc>
      </w:tr>
      <w:tr w:rsidR="00B553C2" w14:paraId="4056C641"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390011A7"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信息内容</w:t>
            </w:r>
          </w:p>
        </w:tc>
        <w:tc>
          <w:tcPr>
            <w:tcW w:w="232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14:paraId="52B2160C"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本年</w:t>
            </w:r>
            <w:r>
              <w:rPr>
                <w:rFonts w:ascii="宋体" w:hAnsi="宋体" w:cs="Calibri"/>
                <w:kern w:val="0"/>
                <w:sz w:val="20"/>
                <w:szCs w:val="20"/>
              </w:rPr>
              <w:t>制</w:t>
            </w:r>
            <w:r>
              <w:rPr>
                <w:rFonts w:ascii="宋体" w:hAnsi="宋体" w:cs="宋体" w:hint="eastAsia"/>
                <w:kern w:val="0"/>
                <w:sz w:val="20"/>
                <w:szCs w:val="20"/>
              </w:rPr>
              <w:t>发件</w:t>
            </w:r>
            <w:r>
              <w:rPr>
                <w:rFonts w:ascii="宋体" w:hAnsi="宋体" w:cs="Calibri"/>
                <w:kern w:val="0"/>
                <w:sz w:val="20"/>
                <w:szCs w:val="20"/>
              </w:rPr>
              <w:t>数</w:t>
            </w:r>
          </w:p>
        </w:tc>
        <w:tc>
          <w:tcPr>
            <w:tcW w:w="232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14:paraId="1504B728"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本年废止件数</w:t>
            </w:r>
          </w:p>
        </w:tc>
        <w:tc>
          <w:tcPr>
            <w:tcW w:w="232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14:paraId="70F3497A"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现行有效件</w:t>
            </w:r>
            <w:r>
              <w:rPr>
                <w:rFonts w:ascii="宋体" w:hAnsi="宋体" w:cs="Calibri"/>
                <w:kern w:val="0"/>
                <w:sz w:val="20"/>
                <w:szCs w:val="20"/>
              </w:rPr>
              <w:t>数</w:t>
            </w:r>
          </w:p>
        </w:tc>
      </w:tr>
      <w:tr w:rsidR="00B553C2" w14:paraId="023CF6E0"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5C008C0B" w14:textId="77777777" w:rsidR="00B553C2" w:rsidRDefault="00000000">
            <w:pPr>
              <w:widowControl/>
              <w:jc w:val="left"/>
              <w:rPr>
                <w:rFonts w:ascii="宋体" w:hAnsi="宋体" w:cs="宋体"/>
                <w:kern w:val="0"/>
                <w:sz w:val="24"/>
              </w:rPr>
            </w:pPr>
            <w:r>
              <w:rPr>
                <w:rFonts w:ascii="宋体" w:hAnsi="宋体" w:cs="宋体" w:hint="eastAsia"/>
                <w:kern w:val="0"/>
                <w:sz w:val="20"/>
                <w:szCs w:val="20"/>
              </w:rPr>
              <w:t>规章</w:t>
            </w:r>
          </w:p>
        </w:tc>
        <w:tc>
          <w:tcPr>
            <w:tcW w:w="2329" w:type="dxa"/>
            <w:tcBorders>
              <w:top w:val="nil"/>
              <w:left w:val="nil"/>
              <w:bottom w:val="single" w:sz="8" w:space="0" w:color="auto"/>
              <w:right w:val="single" w:sz="8" w:space="0" w:color="auto"/>
            </w:tcBorders>
            <w:tcMar>
              <w:top w:w="0" w:type="dxa"/>
              <w:left w:w="57" w:type="dxa"/>
              <w:bottom w:w="0" w:type="dxa"/>
              <w:right w:w="57" w:type="dxa"/>
            </w:tcMar>
            <w:vAlign w:val="center"/>
          </w:tcPr>
          <w:p w14:paraId="1C09796F" w14:textId="77777777" w:rsidR="00B553C2" w:rsidRDefault="00000000">
            <w:pPr>
              <w:widowControl/>
              <w:jc w:val="center"/>
              <w:rPr>
                <w:rFonts w:ascii="Calibri" w:hAnsi="Calibri" w:cs="Calibri"/>
                <w:kern w:val="0"/>
                <w:szCs w:val="21"/>
              </w:rPr>
            </w:pPr>
            <w:r>
              <w:rPr>
                <w:rFonts w:ascii="Calibri" w:hAnsi="Calibri" w:cs="Calibri" w:hint="eastAsia"/>
                <w:kern w:val="0"/>
                <w:szCs w:val="21"/>
              </w:rPr>
              <w:t>0</w:t>
            </w:r>
          </w:p>
        </w:tc>
        <w:tc>
          <w:tcPr>
            <w:tcW w:w="2329" w:type="dxa"/>
            <w:tcBorders>
              <w:top w:val="nil"/>
              <w:left w:val="nil"/>
              <w:bottom w:val="single" w:sz="8" w:space="0" w:color="auto"/>
              <w:right w:val="single" w:sz="8" w:space="0" w:color="auto"/>
            </w:tcBorders>
            <w:tcMar>
              <w:top w:w="0" w:type="dxa"/>
              <w:left w:w="57" w:type="dxa"/>
              <w:bottom w:w="0" w:type="dxa"/>
              <w:right w:w="57" w:type="dxa"/>
            </w:tcMar>
            <w:vAlign w:val="center"/>
          </w:tcPr>
          <w:p w14:paraId="32845F55" w14:textId="77777777" w:rsidR="00B553C2" w:rsidRDefault="00000000">
            <w:pPr>
              <w:widowControl/>
              <w:jc w:val="center"/>
              <w:rPr>
                <w:rFonts w:ascii="Calibri" w:hAnsi="Calibri" w:cs="Calibri"/>
                <w:kern w:val="0"/>
                <w:szCs w:val="21"/>
              </w:rPr>
            </w:pPr>
            <w:r>
              <w:rPr>
                <w:rFonts w:ascii="Calibri" w:hAnsi="Calibri" w:cs="Calibri" w:hint="eastAsia"/>
                <w:kern w:val="0"/>
                <w:szCs w:val="21"/>
              </w:rPr>
              <w:t>0</w:t>
            </w:r>
          </w:p>
        </w:tc>
        <w:tc>
          <w:tcPr>
            <w:tcW w:w="2329" w:type="dxa"/>
            <w:tcBorders>
              <w:top w:val="nil"/>
              <w:left w:val="nil"/>
              <w:bottom w:val="single" w:sz="8" w:space="0" w:color="auto"/>
              <w:right w:val="single" w:sz="8" w:space="0" w:color="auto"/>
            </w:tcBorders>
            <w:tcMar>
              <w:top w:w="0" w:type="dxa"/>
              <w:left w:w="57" w:type="dxa"/>
              <w:bottom w:w="0" w:type="dxa"/>
              <w:right w:w="57" w:type="dxa"/>
            </w:tcMar>
            <w:vAlign w:val="center"/>
          </w:tcPr>
          <w:p w14:paraId="1B4A08B6" w14:textId="77777777" w:rsidR="00B553C2" w:rsidRDefault="00000000">
            <w:pPr>
              <w:widowControl/>
              <w:jc w:val="center"/>
              <w:rPr>
                <w:rFonts w:ascii="Calibri" w:hAnsi="Calibri" w:cs="Calibri"/>
                <w:kern w:val="0"/>
                <w:szCs w:val="21"/>
              </w:rPr>
            </w:pPr>
            <w:r>
              <w:rPr>
                <w:rFonts w:ascii="Calibri" w:hAnsi="Calibri" w:cs="Calibri" w:hint="eastAsia"/>
                <w:kern w:val="0"/>
                <w:szCs w:val="21"/>
              </w:rPr>
              <w:t>0</w:t>
            </w:r>
          </w:p>
        </w:tc>
      </w:tr>
      <w:tr w:rsidR="00B553C2" w14:paraId="2297A497"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77D7B129" w14:textId="77777777" w:rsidR="00B553C2" w:rsidRDefault="00000000">
            <w:pPr>
              <w:widowControl/>
              <w:jc w:val="left"/>
              <w:rPr>
                <w:rFonts w:ascii="宋体" w:hAnsi="宋体" w:cs="宋体"/>
                <w:kern w:val="0"/>
                <w:sz w:val="24"/>
              </w:rPr>
            </w:pPr>
            <w:r>
              <w:rPr>
                <w:rFonts w:ascii="宋体" w:hAnsi="宋体" w:cs="宋体" w:hint="eastAsia"/>
                <w:kern w:val="0"/>
                <w:sz w:val="20"/>
                <w:szCs w:val="20"/>
              </w:rPr>
              <w:t>行政规范性文件</w:t>
            </w:r>
          </w:p>
        </w:tc>
        <w:tc>
          <w:tcPr>
            <w:tcW w:w="2329" w:type="dxa"/>
            <w:tcBorders>
              <w:top w:val="nil"/>
              <w:left w:val="nil"/>
              <w:bottom w:val="single" w:sz="8" w:space="0" w:color="auto"/>
              <w:right w:val="single" w:sz="8" w:space="0" w:color="auto"/>
            </w:tcBorders>
            <w:tcMar>
              <w:top w:w="0" w:type="dxa"/>
              <w:left w:w="57" w:type="dxa"/>
              <w:bottom w:w="0" w:type="dxa"/>
              <w:right w:w="57" w:type="dxa"/>
            </w:tcMar>
            <w:vAlign w:val="center"/>
          </w:tcPr>
          <w:p w14:paraId="28B45E2C" w14:textId="77777777" w:rsidR="00B553C2" w:rsidRDefault="00000000">
            <w:pPr>
              <w:widowControl/>
              <w:jc w:val="center"/>
              <w:rPr>
                <w:rFonts w:ascii="Calibri" w:hAnsi="Calibri" w:cs="Calibri"/>
                <w:kern w:val="0"/>
                <w:szCs w:val="21"/>
              </w:rPr>
            </w:pPr>
            <w:r>
              <w:rPr>
                <w:rFonts w:ascii="Calibri" w:hAnsi="Calibri" w:cs="Calibri" w:hint="eastAsia"/>
                <w:kern w:val="0"/>
                <w:szCs w:val="21"/>
              </w:rPr>
              <w:t>7</w:t>
            </w:r>
          </w:p>
        </w:tc>
        <w:tc>
          <w:tcPr>
            <w:tcW w:w="2329" w:type="dxa"/>
            <w:tcBorders>
              <w:top w:val="nil"/>
              <w:left w:val="nil"/>
              <w:bottom w:val="single" w:sz="8" w:space="0" w:color="auto"/>
              <w:right w:val="single" w:sz="8" w:space="0" w:color="auto"/>
            </w:tcBorders>
            <w:tcMar>
              <w:top w:w="0" w:type="dxa"/>
              <w:left w:w="57" w:type="dxa"/>
              <w:bottom w:w="0" w:type="dxa"/>
              <w:right w:w="57" w:type="dxa"/>
            </w:tcMar>
            <w:vAlign w:val="center"/>
          </w:tcPr>
          <w:p w14:paraId="2A8D7429" w14:textId="77777777" w:rsidR="00B553C2" w:rsidRDefault="00000000">
            <w:pPr>
              <w:widowControl/>
              <w:jc w:val="center"/>
              <w:rPr>
                <w:rFonts w:ascii="Calibri" w:hAnsi="Calibri" w:cs="Calibri"/>
                <w:kern w:val="0"/>
                <w:szCs w:val="21"/>
              </w:rPr>
            </w:pPr>
            <w:r>
              <w:rPr>
                <w:rFonts w:ascii="Calibri" w:hAnsi="Calibri" w:cs="Calibri" w:hint="eastAsia"/>
                <w:kern w:val="0"/>
                <w:szCs w:val="21"/>
              </w:rPr>
              <w:t>23</w:t>
            </w:r>
          </w:p>
        </w:tc>
        <w:tc>
          <w:tcPr>
            <w:tcW w:w="2329" w:type="dxa"/>
            <w:tcBorders>
              <w:top w:val="nil"/>
              <w:left w:val="nil"/>
              <w:bottom w:val="single" w:sz="8" w:space="0" w:color="auto"/>
              <w:right w:val="single" w:sz="8" w:space="0" w:color="auto"/>
            </w:tcBorders>
            <w:tcMar>
              <w:top w:w="0" w:type="dxa"/>
              <w:left w:w="57" w:type="dxa"/>
              <w:bottom w:w="0" w:type="dxa"/>
              <w:right w:w="57" w:type="dxa"/>
            </w:tcMar>
            <w:vAlign w:val="center"/>
          </w:tcPr>
          <w:p w14:paraId="0FAE08E3" w14:textId="77777777" w:rsidR="00B553C2" w:rsidRDefault="00000000">
            <w:pPr>
              <w:widowControl/>
              <w:jc w:val="center"/>
              <w:rPr>
                <w:rFonts w:ascii="Calibri" w:hAnsi="Calibri" w:cs="Calibri"/>
                <w:kern w:val="0"/>
                <w:szCs w:val="21"/>
              </w:rPr>
            </w:pPr>
            <w:r>
              <w:rPr>
                <w:rFonts w:ascii="Calibri" w:hAnsi="Calibri" w:cs="Calibri" w:hint="eastAsia"/>
                <w:kern w:val="0"/>
                <w:szCs w:val="21"/>
              </w:rPr>
              <w:t>26</w:t>
            </w:r>
          </w:p>
        </w:tc>
      </w:tr>
      <w:tr w:rsidR="00B553C2" w14:paraId="2ED2B352" w14:textId="77777777" w:rsidTr="007E77E7">
        <w:trPr>
          <w:trHeight w:val="288"/>
          <w:jc w:val="center"/>
        </w:trPr>
        <w:tc>
          <w:tcPr>
            <w:tcW w:w="9316"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14:paraId="2E91EA35"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第二十条第（五）项</w:t>
            </w:r>
          </w:p>
        </w:tc>
      </w:tr>
      <w:tr w:rsidR="00B553C2" w14:paraId="2CC23752"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64360FE0"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信息内容</w:t>
            </w:r>
          </w:p>
        </w:tc>
        <w:tc>
          <w:tcPr>
            <w:tcW w:w="6987"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14:paraId="090C0255"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本年处理决定数量</w:t>
            </w:r>
          </w:p>
        </w:tc>
      </w:tr>
      <w:tr w:rsidR="00B553C2" w14:paraId="4EA25A75"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31D1005C" w14:textId="77777777" w:rsidR="00B553C2" w:rsidRDefault="00000000">
            <w:pPr>
              <w:widowControl/>
              <w:jc w:val="left"/>
              <w:rPr>
                <w:rFonts w:ascii="宋体" w:hAnsi="宋体" w:cs="宋体"/>
                <w:kern w:val="0"/>
                <w:sz w:val="24"/>
              </w:rPr>
            </w:pPr>
            <w:r>
              <w:rPr>
                <w:rFonts w:ascii="宋体" w:hAnsi="宋体" w:cs="宋体" w:hint="eastAsia"/>
                <w:kern w:val="0"/>
                <w:sz w:val="20"/>
                <w:szCs w:val="20"/>
              </w:rPr>
              <w:t>行政许可</w:t>
            </w:r>
          </w:p>
        </w:tc>
        <w:tc>
          <w:tcPr>
            <w:tcW w:w="6987"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14:paraId="3A078C69" w14:textId="77777777" w:rsidR="00B553C2" w:rsidRDefault="00000000">
            <w:pPr>
              <w:widowControl/>
              <w:jc w:val="center"/>
              <w:rPr>
                <w:rFonts w:ascii="宋体" w:hAnsi="宋体" w:cs="宋体"/>
                <w:kern w:val="0"/>
                <w:sz w:val="24"/>
              </w:rPr>
            </w:pPr>
            <w:r>
              <w:rPr>
                <w:rFonts w:ascii="Calibri" w:hAnsi="Calibri" w:cs="Calibri" w:hint="eastAsia"/>
                <w:kern w:val="0"/>
                <w:szCs w:val="21"/>
              </w:rPr>
              <w:t>5719</w:t>
            </w:r>
          </w:p>
        </w:tc>
      </w:tr>
      <w:tr w:rsidR="00B553C2" w14:paraId="362D3611" w14:textId="77777777" w:rsidTr="007E77E7">
        <w:trPr>
          <w:trHeight w:val="288"/>
          <w:jc w:val="center"/>
        </w:trPr>
        <w:tc>
          <w:tcPr>
            <w:tcW w:w="9316"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14:paraId="45750AD4"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第二十条第（六）项</w:t>
            </w:r>
          </w:p>
        </w:tc>
      </w:tr>
      <w:tr w:rsidR="00B553C2" w14:paraId="1D4E7AC2"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7F7FF5DA"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信息内容</w:t>
            </w:r>
          </w:p>
        </w:tc>
        <w:tc>
          <w:tcPr>
            <w:tcW w:w="6987" w:type="dxa"/>
            <w:gridSpan w:val="3"/>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14:paraId="6B079791"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本年处理决定数量</w:t>
            </w:r>
          </w:p>
        </w:tc>
      </w:tr>
      <w:tr w:rsidR="00B553C2" w14:paraId="269DF17C"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66C8194D" w14:textId="77777777" w:rsidR="00B553C2" w:rsidRDefault="00000000">
            <w:pPr>
              <w:widowControl/>
              <w:jc w:val="left"/>
              <w:rPr>
                <w:rFonts w:ascii="宋体" w:hAnsi="宋体" w:cs="宋体"/>
                <w:kern w:val="0"/>
                <w:sz w:val="24"/>
              </w:rPr>
            </w:pPr>
            <w:r>
              <w:rPr>
                <w:rFonts w:ascii="宋体" w:hAnsi="宋体" w:cs="宋体" w:hint="eastAsia"/>
                <w:kern w:val="0"/>
                <w:sz w:val="20"/>
                <w:szCs w:val="20"/>
              </w:rPr>
              <w:t>行政处罚</w:t>
            </w:r>
          </w:p>
        </w:tc>
        <w:tc>
          <w:tcPr>
            <w:tcW w:w="6987"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14:paraId="257F7AFD" w14:textId="77777777" w:rsidR="00B553C2" w:rsidRDefault="00000000">
            <w:pPr>
              <w:widowControl/>
              <w:jc w:val="center"/>
              <w:rPr>
                <w:rFonts w:ascii="Calibri" w:hAnsi="Calibri" w:cs="Calibri"/>
                <w:kern w:val="0"/>
                <w:szCs w:val="21"/>
              </w:rPr>
            </w:pPr>
            <w:r>
              <w:rPr>
                <w:rFonts w:ascii="Calibri" w:hAnsi="Calibri" w:cs="Calibri" w:hint="eastAsia"/>
                <w:kern w:val="0"/>
                <w:szCs w:val="21"/>
              </w:rPr>
              <w:t>2383</w:t>
            </w:r>
          </w:p>
        </w:tc>
      </w:tr>
      <w:tr w:rsidR="00B553C2" w14:paraId="493A0636"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1445F705" w14:textId="77777777" w:rsidR="00B553C2" w:rsidRDefault="00000000">
            <w:pPr>
              <w:widowControl/>
              <w:jc w:val="left"/>
              <w:rPr>
                <w:rFonts w:ascii="宋体" w:hAnsi="宋体" w:cs="宋体"/>
                <w:kern w:val="0"/>
                <w:sz w:val="24"/>
              </w:rPr>
            </w:pPr>
            <w:r>
              <w:rPr>
                <w:rFonts w:ascii="宋体" w:hAnsi="宋体" w:cs="宋体" w:hint="eastAsia"/>
                <w:kern w:val="0"/>
                <w:sz w:val="20"/>
                <w:szCs w:val="20"/>
              </w:rPr>
              <w:t>行政强制</w:t>
            </w:r>
          </w:p>
        </w:tc>
        <w:tc>
          <w:tcPr>
            <w:tcW w:w="6987"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14:paraId="5B222D8B" w14:textId="77777777" w:rsidR="00B553C2" w:rsidRDefault="00000000">
            <w:pPr>
              <w:widowControl/>
              <w:jc w:val="center"/>
              <w:rPr>
                <w:rFonts w:ascii="Calibri" w:hAnsi="Calibri" w:cs="Calibri"/>
                <w:kern w:val="0"/>
                <w:szCs w:val="21"/>
              </w:rPr>
            </w:pPr>
            <w:r>
              <w:rPr>
                <w:rFonts w:ascii="Calibri" w:hAnsi="Calibri" w:cs="Calibri" w:hint="eastAsia"/>
                <w:kern w:val="0"/>
                <w:szCs w:val="21"/>
              </w:rPr>
              <w:t>854</w:t>
            </w:r>
          </w:p>
        </w:tc>
      </w:tr>
      <w:tr w:rsidR="00B553C2" w14:paraId="5CD89909" w14:textId="77777777" w:rsidTr="007E77E7">
        <w:trPr>
          <w:trHeight w:val="288"/>
          <w:jc w:val="center"/>
        </w:trPr>
        <w:tc>
          <w:tcPr>
            <w:tcW w:w="9316"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14:paraId="520D21DA"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第二十条第（八）项</w:t>
            </w:r>
          </w:p>
        </w:tc>
      </w:tr>
      <w:tr w:rsidR="00B553C2" w14:paraId="59EDFC06"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7C73DD3C"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信息内容</w:t>
            </w:r>
          </w:p>
        </w:tc>
        <w:tc>
          <w:tcPr>
            <w:tcW w:w="6987" w:type="dxa"/>
            <w:gridSpan w:val="3"/>
            <w:tcBorders>
              <w:top w:val="nil"/>
              <w:left w:val="nil"/>
              <w:bottom w:val="single" w:sz="8" w:space="0" w:color="auto"/>
              <w:right w:val="single" w:sz="8" w:space="0" w:color="000000"/>
            </w:tcBorders>
            <w:tcMar>
              <w:top w:w="0" w:type="dxa"/>
              <w:left w:w="57" w:type="dxa"/>
              <w:bottom w:w="0" w:type="dxa"/>
              <w:right w:w="57" w:type="dxa"/>
            </w:tcMar>
            <w:vAlign w:val="center"/>
          </w:tcPr>
          <w:p w14:paraId="03FB4761"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本年收费金额（单位：万元）</w:t>
            </w:r>
          </w:p>
        </w:tc>
      </w:tr>
      <w:tr w:rsidR="00B553C2" w14:paraId="7B2E7A8A" w14:textId="77777777" w:rsidTr="007E77E7">
        <w:trPr>
          <w:trHeight w:val="288"/>
          <w:jc w:val="center"/>
        </w:trPr>
        <w:tc>
          <w:tcPr>
            <w:tcW w:w="2329"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19EA5D54" w14:textId="77777777" w:rsidR="00B553C2" w:rsidRDefault="00000000">
            <w:pPr>
              <w:widowControl/>
              <w:jc w:val="left"/>
              <w:rPr>
                <w:rFonts w:ascii="宋体" w:hAnsi="宋体" w:cs="宋体"/>
                <w:kern w:val="0"/>
                <w:sz w:val="24"/>
              </w:rPr>
            </w:pPr>
            <w:r>
              <w:rPr>
                <w:rFonts w:ascii="宋体" w:hAnsi="宋体" w:cs="宋体" w:hint="eastAsia"/>
                <w:kern w:val="0"/>
                <w:sz w:val="20"/>
                <w:szCs w:val="20"/>
              </w:rPr>
              <w:t>行政事业性收费</w:t>
            </w:r>
          </w:p>
        </w:tc>
        <w:tc>
          <w:tcPr>
            <w:tcW w:w="6987" w:type="dxa"/>
            <w:gridSpan w:val="3"/>
            <w:tcBorders>
              <w:top w:val="nil"/>
              <w:left w:val="nil"/>
              <w:bottom w:val="single" w:sz="8" w:space="0" w:color="auto"/>
              <w:right w:val="single" w:sz="8" w:space="0" w:color="000000"/>
            </w:tcBorders>
            <w:tcMar>
              <w:top w:w="0" w:type="dxa"/>
              <w:left w:w="57" w:type="dxa"/>
              <w:bottom w:w="0" w:type="dxa"/>
              <w:right w:w="57" w:type="dxa"/>
            </w:tcMar>
            <w:vAlign w:val="center"/>
          </w:tcPr>
          <w:p w14:paraId="4F0B2F9D" w14:textId="77777777" w:rsidR="00B553C2" w:rsidRDefault="00000000">
            <w:pPr>
              <w:widowControl/>
              <w:jc w:val="center"/>
              <w:rPr>
                <w:rFonts w:ascii="Calibri" w:hAnsi="Calibri" w:cs="Calibri"/>
                <w:kern w:val="0"/>
                <w:szCs w:val="21"/>
              </w:rPr>
            </w:pPr>
            <w:r>
              <w:rPr>
                <w:rFonts w:ascii="Calibri" w:hAnsi="Calibri" w:cs="Calibri" w:hint="eastAsia"/>
                <w:kern w:val="0"/>
                <w:szCs w:val="21"/>
              </w:rPr>
              <w:t>25.064</w:t>
            </w:r>
          </w:p>
        </w:tc>
      </w:tr>
    </w:tbl>
    <w:p w14:paraId="411FFE89" w14:textId="77777777" w:rsidR="00B553C2" w:rsidRDefault="00000000">
      <w:pPr>
        <w:widowControl/>
        <w:spacing w:line="432" w:lineRule="atLeast"/>
        <w:ind w:firstLineChars="200" w:firstLine="640"/>
        <w:rPr>
          <w:rFonts w:ascii="黑体" w:eastAsia="黑体" w:hAnsi="黑体" w:cs="宋体"/>
          <w:bCs/>
          <w:kern w:val="0"/>
          <w:sz w:val="32"/>
          <w:szCs w:val="32"/>
        </w:rPr>
      </w:pPr>
      <w:r>
        <w:rPr>
          <w:rFonts w:ascii="黑体" w:eastAsia="黑体" w:hAnsi="黑体" w:cs="宋体" w:hint="eastAsia"/>
          <w:bCs/>
          <w:kern w:val="0"/>
          <w:sz w:val="32"/>
          <w:szCs w:val="32"/>
        </w:rPr>
        <w:t>三、收到和处理政府信息公开申请情况</w:t>
      </w:r>
    </w:p>
    <w:tbl>
      <w:tblPr>
        <w:tblW w:w="92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32"/>
        <w:gridCol w:w="898"/>
        <w:gridCol w:w="3067"/>
        <w:gridCol w:w="655"/>
        <w:gridCol w:w="655"/>
        <w:gridCol w:w="655"/>
        <w:gridCol w:w="655"/>
        <w:gridCol w:w="655"/>
        <w:gridCol w:w="656"/>
        <w:gridCol w:w="656"/>
      </w:tblGrid>
      <w:tr w:rsidR="00B553C2" w14:paraId="0A11524F" w14:textId="77777777" w:rsidTr="007E77E7">
        <w:trPr>
          <w:trHeight w:val="300"/>
          <w:jc w:val="center"/>
        </w:trPr>
        <w:tc>
          <w:tcPr>
            <w:tcW w:w="4697" w:type="dxa"/>
            <w:gridSpan w:val="3"/>
            <w:vMerge w:val="restart"/>
            <w:tcMar>
              <w:top w:w="0" w:type="dxa"/>
              <w:left w:w="108" w:type="dxa"/>
              <w:bottom w:w="0" w:type="dxa"/>
              <w:right w:w="108" w:type="dxa"/>
            </w:tcMar>
            <w:vAlign w:val="center"/>
          </w:tcPr>
          <w:p w14:paraId="0374B819" w14:textId="77777777" w:rsidR="00B553C2" w:rsidRDefault="00000000">
            <w:pPr>
              <w:widowControl/>
              <w:jc w:val="left"/>
              <w:rPr>
                <w:rFonts w:ascii="宋体" w:hAnsi="宋体" w:cs="宋体"/>
                <w:kern w:val="0"/>
                <w:sz w:val="24"/>
              </w:rPr>
            </w:pPr>
            <w:r>
              <w:rPr>
                <w:rFonts w:ascii="楷体" w:eastAsia="楷体" w:hAnsi="楷体" w:cs="宋体" w:hint="eastAsia"/>
                <w:kern w:val="0"/>
                <w:sz w:val="20"/>
                <w:szCs w:val="20"/>
              </w:rPr>
              <w:t>（本列数据的勾</w:t>
            </w:r>
            <w:proofErr w:type="gramStart"/>
            <w:r>
              <w:rPr>
                <w:rFonts w:ascii="楷体" w:eastAsia="楷体" w:hAnsi="楷体" w:cs="宋体" w:hint="eastAsia"/>
                <w:kern w:val="0"/>
                <w:sz w:val="20"/>
                <w:szCs w:val="20"/>
              </w:rPr>
              <w:t>稽</w:t>
            </w:r>
            <w:proofErr w:type="gramEnd"/>
            <w:r>
              <w:rPr>
                <w:rFonts w:ascii="楷体" w:eastAsia="楷体" w:hAnsi="楷体" w:cs="宋体" w:hint="eastAsia"/>
                <w:kern w:val="0"/>
                <w:sz w:val="20"/>
                <w:szCs w:val="20"/>
              </w:rPr>
              <w:t>关系为：第一项加第二项之和，等于第三项加第四项之和）</w:t>
            </w:r>
          </w:p>
        </w:tc>
        <w:tc>
          <w:tcPr>
            <w:tcW w:w="4587" w:type="dxa"/>
            <w:gridSpan w:val="7"/>
            <w:tcMar>
              <w:top w:w="0" w:type="dxa"/>
              <w:left w:w="57" w:type="dxa"/>
              <w:bottom w:w="0" w:type="dxa"/>
              <w:right w:w="57" w:type="dxa"/>
            </w:tcMar>
            <w:vAlign w:val="center"/>
          </w:tcPr>
          <w:p w14:paraId="2FC740E5"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申请人情况</w:t>
            </w:r>
          </w:p>
        </w:tc>
      </w:tr>
      <w:tr w:rsidR="00B553C2" w14:paraId="6DB96C19" w14:textId="77777777" w:rsidTr="007E77E7">
        <w:trPr>
          <w:trHeight w:val="300"/>
          <w:jc w:val="center"/>
        </w:trPr>
        <w:tc>
          <w:tcPr>
            <w:tcW w:w="0" w:type="auto"/>
            <w:gridSpan w:val="3"/>
            <w:vMerge/>
            <w:vAlign w:val="center"/>
          </w:tcPr>
          <w:p w14:paraId="558F4E41" w14:textId="77777777" w:rsidR="00B553C2" w:rsidRDefault="00B553C2">
            <w:pPr>
              <w:widowControl/>
              <w:jc w:val="left"/>
              <w:rPr>
                <w:rFonts w:ascii="宋体" w:hAnsi="宋体" w:cs="宋体"/>
                <w:kern w:val="0"/>
                <w:sz w:val="24"/>
              </w:rPr>
            </w:pPr>
          </w:p>
        </w:tc>
        <w:tc>
          <w:tcPr>
            <w:tcW w:w="655" w:type="dxa"/>
            <w:vMerge w:val="restart"/>
            <w:tcMar>
              <w:top w:w="0" w:type="dxa"/>
              <w:left w:w="57" w:type="dxa"/>
              <w:bottom w:w="0" w:type="dxa"/>
              <w:right w:w="57" w:type="dxa"/>
            </w:tcMar>
            <w:vAlign w:val="center"/>
          </w:tcPr>
          <w:p w14:paraId="75B9FE3C"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自然人</w:t>
            </w:r>
          </w:p>
        </w:tc>
        <w:tc>
          <w:tcPr>
            <w:tcW w:w="3276" w:type="dxa"/>
            <w:gridSpan w:val="5"/>
            <w:tcMar>
              <w:top w:w="0" w:type="dxa"/>
              <w:left w:w="57" w:type="dxa"/>
              <w:bottom w:w="0" w:type="dxa"/>
              <w:right w:w="57" w:type="dxa"/>
            </w:tcMar>
            <w:vAlign w:val="center"/>
          </w:tcPr>
          <w:p w14:paraId="7B5B2FD7"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法人或其他组织</w:t>
            </w:r>
          </w:p>
        </w:tc>
        <w:tc>
          <w:tcPr>
            <w:tcW w:w="655" w:type="dxa"/>
            <w:vMerge w:val="restart"/>
            <w:tcMar>
              <w:top w:w="0" w:type="dxa"/>
              <w:left w:w="57" w:type="dxa"/>
              <w:bottom w:w="0" w:type="dxa"/>
              <w:right w:w="57" w:type="dxa"/>
            </w:tcMar>
            <w:vAlign w:val="center"/>
          </w:tcPr>
          <w:p w14:paraId="7447489C"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总计</w:t>
            </w:r>
          </w:p>
        </w:tc>
      </w:tr>
      <w:tr w:rsidR="00B553C2" w14:paraId="0E049D61" w14:textId="77777777" w:rsidTr="007E77E7">
        <w:trPr>
          <w:trHeight w:val="300"/>
          <w:jc w:val="center"/>
        </w:trPr>
        <w:tc>
          <w:tcPr>
            <w:tcW w:w="0" w:type="auto"/>
            <w:gridSpan w:val="3"/>
            <w:vMerge/>
            <w:vAlign w:val="center"/>
          </w:tcPr>
          <w:p w14:paraId="7D74FCC8" w14:textId="77777777" w:rsidR="00B553C2" w:rsidRDefault="00B553C2">
            <w:pPr>
              <w:widowControl/>
              <w:jc w:val="left"/>
              <w:rPr>
                <w:rFonts w:ascii="宋体" w:hAnsi="宋体" w:cs="宋体"/>
                <w:kern w:val="0"/>
                <w:sz w:val="24"/>
              </w:rPr>
            </w:pPr>
          </w:p>
        </w:tc>
        <w:tc>
          <w:tcPr>
            <w:tcW w:w="0" w:type="auto"/>
            <w:vMerge/>
            <w:vAlign w:val="center"/>
          </w:tcPr>
          <w:p w14:paraId="0C126EAF" w14:textId="77777777" w:rsidR="00B553C2" w:rsidRDefault="00B553C2">
            <w:pPr>
              <w:widowControl/>
              <w:jc w:val="left"/>
              <w:rPr>
                <w:rFonts w:ascii="宋体" w:hAnsi="宋体" w:cs="宋体"/>
                <w:kern w:val="0"/>
                <w:sz w:val="24"/>
              </w:rPr>
            </w:pPr>
          </w:p>
        </w:tc>
        <w:tc>
          <w:tcPr>
            <w:tcW w:w="655" w:type="dxa"/>
            <w:tcMar>
              <w:top w:w="0" w:type="dxa"/>
              <w:left w:w="57" w:type="dxa"/>
              <w:bottom w:w="0" w:type="dxa"/>
              <w:right w:w="57" w:type="dxa"/>
            </w:tcMar>
            <w:vAlign w:val="center"/>
          </w:tcPr>
          <w:p w14:paraId="3A2CE3F3"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商业</w:t>
            </w:r>
          </w:p>
          <w:p w14:paraId="6731B9D7"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企业</w:t>
            </w:r>
          </w:p>
        </w:tc>
        <w:tc>
          <w:tcPr>
            <w:tcW w:w="655" w:type="dxa"/>
            <w:tcMar>
              <w:top w:w="0" w:type="dxa"/>
              <w:left w:w="57" w:type="dxa"/>
              <w:bottom w:w="0" w:type="dxa"/>
              <w:right w:w="57" w:type="dxa"/>
            </w:tcMar>
            <w:vAlign w:val="center"/>
          </w:tcPr>
          <w:p w14:paraId="79B361C4"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科研</w:t>
            </w:r>
          </w:p>
          <w:p w14:paraId="71BA9549"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机构</w:t>
            </w:r>
          </w:p>
        </w:tc>
        <w:tc>
          <w:tcPr>
            <w:tcW w:w="655" w:type="dxa"/>
            <w:tcMar>
              <w:top w:w="0" w:type="dxa"/>
              <w:left w:w="57" w:type="dxa"/>
              <w:bottom w:w="0" w:type="dxa"/>
              <w:right w:w="57" w:type="dxa"/>
            </w:tcMar>
            <w:vAlign w:val="center"/>
          </w:tcPr>
          <w:p w14:paraId="1DFDFFBE"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社会公益组织</w:t>
            </w:r>
          </w:p>
        </w:tc>
        <w:tc>
          <w:tcPr>
            <w:tcW w:w="655" w:type="dxa"/>
            <w:tcMar>
              <w:top w:w="0" w:type="dxa"/>
              <w:left w:w="57" w:type="dxa"/>
              <w:bottom w:w="0" w:type="dxa"/>
              <w:right w:w="57" w:type="dxa"/>
            </w:tcMar>
            <w:vAlign w:val="center"/>
          </w:tcPr>
          <w:p w14:paraId="3448D6FE"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法律服务机构</w:t>
            </w:r>
          </w:p>
        </w:tc>
        <w:tc>
          <w:tcPr>
            <w:tcW w:w="655" w:type="dxa"/>
            <w:tcMar>
              <w:top w:w="0" w:type="dxa"/>
              <w:left w:w="57" w:type="dxa"/>
              <w:bottom w:w="0" w:type="dxa"/>
              <w:right w:w="57" w:type="dxa"/>
            </w:tcMar>
            <w:vAlign w:val="center"/>
          </w:tcPr>
          <w:p w14:paraId="696CA63D"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其他</w:t>
            </w:r>
          </w:p>
        </w:tc>
        <w:tc>
          <w:tcPr>
            <w:tcW w:w="0" w:type="auto"/>
            <w:vMerge/>
            <w:vAlign w:val="center"/>
          </w:tcPr>
          <w:p w14:paraId="08325572" w14:textId="77777777" w:rsidR="00B553C2" w:rsidRDefault="00B553C2">
            <w:pPr>
              <w:widowControl/>
              <w:jc w:val="left"/>
              <w:rPr>
                <w:rFonts w:ascii="宋体" w:hAnsi="宋体" w:cs="宋体"/>
                <w:kern w:val="0"/>
                <w:sz w:val="24"/>
              </w:rPr>
            </w:pPr>
          </w:p>
        </w:tc>
      </w:tr>
      <w:tr w:rsidR="00B553C2" w14:paraId="62B1258E" w14:textId="77777777" w:rsidTr="007E77E7">
        <w:trPr>
          <w:trHeight w:val="300"/>
          <w:jc w:val="center"/>
        </w:trPr>
        <w:tc>
          <w:tcPr>
            <w:tcW w:w="4697" w:type="dxa"/>
            <w:gridSpan w:val="3"/>
            <w:tcMar>
              <w:top w:w="0" w:type="dxa"/>
              <w:left w:w="57" w:type="dxa"/>
              <w:bottom w:w="0" w:type="dxa"/>
              <w:right w:w="57" w:type="dxa"/>
            </w:tcMar>
            <w:vAlign w:val="center"/>
          </w:tcPr>
          <w:p w14:paraId="62165718" w14:textId="77777777" w:rsidR="00B553C2" w:rsidRDefault="00000000">
            <w:pPr>
              <w:widowControl/>
              <w:jc w:val="left"/>
              <w:rPr>
                <w:rFonts w:ascii="宋体" w:hAnsi="宋体" w:cs="宋体"/>
                <w:kern w:val="0"/>
                <w:sz w:val="24"/>
              </w:rPr>
            </w:pPr>
            <w:r>
              <w:rPr>
                <w:rFonts w:ascii="宋体" w:hAnsi="宋体" w:cs="宋体" w:hint="eastAsia"/>
                <w:kern w:val="0"/>
                <w:sz w:val="20"/>
                <w:szCs w:val="20"/>
              </w:rPr>
              <w:t>一、本年新收政府信息公开申请数量</w:t>
            </w:r>
          </w:p>
        </w:tc>
        <w:tc>
          <w:tcPr>
            <w:tcW w:w="655" w:type="dxa"/>
            <w:tcMar>
              <w:top w:w="0" w:type="dxa"/>
              <w:left w:w="57" w:type="dxa"/>
              <w:bottom w:w="0" w:type="dxa"/>
              <w:right w:w="57" w:type="dxa"/>
            </w:tcMar>
          </w:tcPr>
          <w:p w14:paraId="0E183127" w14:textId="77777777" w:rsidR="00B553C2" w:rsidRDefault="00000000">
            <w:pPr>
              <w:jc w:val="center"/>
            </w:pPr>
            <w:r>
              <w:rPr>
                <w:rFonts w:ascii="Calibri" w:hAnsi="Calibri" w:cs="Calibri" w:hint="eastAsia"/>
                <w:kern w:val="0"/>
                <w:sz w:val="20"/>
                <w:szCs w:val="20"/>
              </w:rPr>
              <w:t>77</w:t>
            </w:r>
          </w:p>
        </w:tc>
        <w:tc>
          <w:tcPr>
            <w:tcW w:w="655" w:type="dxa"/>
            <w:tcMar>
              <w:top w:w="0" w:type="dxa"/>
              <w:left w:w="57" w:type="dxa"/>
              <w:bottom w:w="0" w:type="dxa"/>
              <w:right w:w="57" w:type="dxa"/>
            </w:tcMar>
          </w:tcPr>
          <w:p w14:paraId="51225B31" w14:textId="77777777" w:rsidR="00B553C2" w:rsidRDefault="00000000">
            <w:pPr>
              <w:jc w:val="center"/>
            </w:pPr>
            <w:r>
              <w:rPr>
                <w:rFonts w:ascii="Calibri" w:hAnsi="Calibri" w:cs="Calibri" w:hint="eastAsia"/>
                <w:kern w:val="0"/>
                <w:sz w:val="20"/>
                <w:szCs w:val="20"/>
              </w:rPr>
              <w:t>1</w:t>
            </w:r>
          </w:p>
        </w:tc>
        <w:tc>
          <w:tcPr>
            <w:tcW w:w="655" w:type="dxa"/>
            <w:tcMar>
              <w:top w:w="0" w:type="dxa"/>
              <w:left w:w="57" w:type="dxa"/>
              <w:bottom w:w="0" w:type="dxa"/>
              <w:right w:w="57" w:type="dxa"/>
            </w:tcMar>
          </w:tcPr>
          <w:p w14:paraId="2E113F38" w14:textId="77777777" w:rsidR="00B553C2" w:rsidRDefault="00000000">
            <w:pPr>
              <w:jc w:val="center"/>
            </w:pPr>
            <w:r>
              <w:rPr>
                <w:rFonts w:ascii="Calibri" w:hAnsi="Calibri" w:cs="Calibri" w:hint="eastAsia"/>
                <w:kern w:val="0"/>
                <w:sz w:val="20"/>
                <w:szCs w:val="20"/>
              </w:rPr>
              <w:t>3</w:t>
            </w:r>
          </w:p>
        </w:tc>
        <w:tc>
          <w:tcPr>
            <w:tcW w:w="655" w:type="dxa"/>
            <w:tcMar>
              <w:top w:w="0" w:type="dxa"/>
              <w:left w:w="57" w:type="dxa"/>
              <w:bottom w:w="0" w:type="dxa"/>
              <w:right w:w="57" w:type="dxa"/>
            </w:tcMar>
          </w:tcPr>
          <w:p w14:paraId="66B307B5"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D3B85B7"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F85AAF3" w14:textId="77777777" w:rsidR="00B553C2" w:rsidRDefault="00000000">
            <w:pPr>
              <w:jc w:val="center"/>
            </w:pPr>
            <w:r>
              <w:rPr>
                <w:rFonts w:ascii="Calibri" w:hAnsi="Calibri" w:cs="Calibri" w:hint="eastAsia"/>
                <w:kern w:val="0"/>
                <w:sz w:val="20"/>
                <w:szCs w:val="20"/>
              </w:rPr>
              <w:t>2</w:t>
            </w:r>
          </w:p>
        </w:tc>
        <w:tc>
          <w:tcPr>
            <w:tcW w:w="655" w:type="dxa"/>
            <w:tcMar>
              <w:top w:w="0" w:type="dxa"/>
              <w:left w:w="57" w:type="dxa"/>
              <w:bottom w:w="0" w:type="dxa"/>
              <w:right w:w="57" w:type="dxa"/>
            </w:tcMar>
          </w:tcPr>
          <w:p w14:paraId="75FC14A6" w14:textId="77777777" w:rsidR="00B553C2" w:rsidRDefault="00000000">
            <w:pPr>
              <w:jc w:val="center"/>
            </w:pPr>
            <w:r>
              <w:rPr>
                <w:rFonts w:ascii="Calibri" w:hAnsi="Calibri" w:cs="Calibri" w:hint="eastAsia"/>
                <w:kern w:val="0"/>
                <w:sz w:val="20"/>
                <w:szCs w:val="20"/>
              </w:rPr>
              <w:t>83</w:t>
            </w:r>
          </w:p>
        </w:tc>
      </w:tr>
      <w:tr w:rsidR="00B553C2" w14:paraId="0D041B59" w14:textId="77777777" w:rsidTr="007E77E7">
        <w:trPr>
          <w:trHeight w:val="300"/>
          <w:jc w:val="center"/>
        </w:trPr>
        <w:tc>
          <w:tcPr>
            <w:tcW w:w="4697" w:type="dxa"/>
            <w:gridSpan w:val="3"/>
            <w:tcMar>
              <w:top w:w="0" w:type="dxa"/>
              <w:left w:w="57" w:type="dxa"/>
              <w:bottom w:w="0" w:type="dxa"/>
              <w:right w:w="57" w:type="dxa"/>
            </w:tcMar>
            <w:vAlign w:val="center"/>
          </w:tcPr>
          <w:p w14:paraId="40FA9F2A" w14:textId="77777777" w:rsidR="00B553C2" w:rsidRDefault="00000000">
            <w:pPr>
              <w:widowControl/>
              <w:jc w:val="left"/>
              <w:rPr>
                <w:rFonts w:ascii="宋体" w:hAnsi="宋体" w:cs="宋体"/>
                <w:kern w:val="0"/>
                <w:sz w:val="24"/>
              </w:rPr>
            </w:pPr>
            <w:r>
              <w:rPr>
                <w:rFonts w:ascii="宋体" w:hAnsi="宋体" w:cs="宋体" w:hint="eastAsia"/>
                <w:kern w:val="0"/>
                <w:sz w:val="20"/>
                <w:szCs w:val="20"/>
              </w:rPr>
              <w:t>二、上年结转政府信息公开申请数量</w:t>
            </w:r>
          </w:p>
        </w:tc>
        <w:tc>
          <w:tcPr>
            <w:tcW w:w="655" w:type="dxa"/>
            <w:tcMar>
              <w:top w:w="0" w:type="dxa"/>
              <w:left w:w="57" w:type="dxa"/>
              <w:bottom w:w="0" w:type="dxa"/>
              <w:right w:w="57" w:type="dxa"/>
            </w:tcMar>
          </w:tcPr>
          <w:p w14:paraId="69B8DB48"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3C14EDE"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9FB8233"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0BEB99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FE1BDC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23952EE"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C2F48AF" w14:textId="77777777" w:rsidR="00B553C2" w:rsidRDefault="00000000">
            <w:pPr>
              <w:jc w:val="center"/>
            </w:pPr>
            <w:r>
              <w:rPr>
                <w:rFonts w:ascii="Calibri" w:hAnsi="Calibri" w:cs="Calibri" w:hint="eastAsia"/>
                <w:kern w:val="0"/>
                <w:sz w:val="20"/>
                <w:szCs w:val="20"/>
              </w:rPr>
              <w:t>0</w:t>
            </w:r>
          </w:p>
        </w:tc>
      </w:tr>
      <w:tr w:rsidR="00B553C2" w14:paraId="691CB0A0" w14:textId="77777777" w:rsidTr="007E77E7">
        <w:trPr>
          <w:trHeight w:val="300"/>
          <w:jc w:val="center"/>
        </w:trPr>
        <w:tc>
          <w:tcPr>
            <w:tcW w:w="732" w:type="dxa"/>
            <w:vMerge w:val="restart"/>
            <w:tcMar>
              <w:top w:w="0" w:type="dxa"/>
              <w:left w:w="57" w:type="dxa"/>
              <w:bottom w:w="0" w:type="dxa"/>
              <w:right w:w="57" w:type="dxa"/>
            </w:tcMar>
            <w:vAlign w:val="center"/>
          </w:tcPr>
          <w:p w14:paraId="7199DA87" w14:textId="77777777" w:rsidR="00B553C2" w:rsidRDefault="00000000">
            <w:pPr>
              <w:widowControl/>
              <w:jc w:val="left"/>
              <w:rPr>
                <w:rFonts w:ascii="宋体" w:hAnsi="宋体" w:cs="宋体"/>
                <w:kern w:val="0"/>
                <w:sz w:val="24"/>
              </w:rPr>
            </w:pPr>
            <w:r>
              <w:rPr>
                <w:rFonts w:ascii="宋体" w:hAnsi="宋体" w:cs="宋体" w:hint="eastAsia"/>
                <w:kern w:val="0"/>
                <w:sz w:val="20"/>
                <w:szCs w:val="20"/>
              </w:rPr>
              <w:t>三、本年度办理结果</w:t>
            </w:r>
          </w:p>
        </w:tc>
        <w:tc>
          <w:tcPr>
            <w:tcW w:w="3965" w:type="dxa"/>
            <w:gridSpan w:val="2"/>
            <w:tcMar>
              <w:top w:w="0" w:type="dxa"/>
              <w:left w:w="57" w:type="dxa"/>
              <w:bottom w:w="0" w:type="dxa"/>
              <w:right w:w="57" w:type="dxa"/>
            </w:tcMar>
            <w:vAlign w:val="center"/>
          </w:tcPr>
          <w:p w14:paraId="36616BE6" w14:textId="77777777" w:rsidR="00B553C2" w:rsidRDefault="00000000">
            <w:pPr>
              <w:widowControl/>
              <w:jc w:val="left"/>
              <w:rPr>
                <w:rFonts w:ascii="宋体" w:hAnsi="宋体" w:cs="宋体"/>
                <w:kern w:val="0"/>
                <w:sz w:val="24"/>
              </w:rPr>
            </w:pPr>
            <w:r>
              <w:rPr>
                <w:rFonts w:ascii="宋体" w:hAnsi="宋体" w:cs="宋体" w:hint="eastAsia"/>
                <w:kern w:val="0"/>
                <w:sz w:val="20"/>
                <w:szCs w:val="20"/>
              </w:rPr>
              <w:t>（一）予以公开</w:t>
            </w:r>
          </w:p>
        </w:tc>
        <w:tc>
          <w:tcPr>
            <w:tcW w:w="655" w:type="dxa"/>
            <w:tcMar>
              <w:top w:w="0" w:type="dxa"/>
              <w:left w:w="57" w:type="dxa"/>
              <w:bottom w:w="0" w:type="dxa"/>
              <w:right w:w="57" w:type="dxa"/>
            </w:tcMar>
          </w:tcPr>
          <w:p w14:paraId="52751DF6" w14:textId="77777777" w:rsidR="00B553C2" w:rsidRDefault="00000000">
            <w:pPr>
              <w:jc w:val="center"/>
            </w:pPr>
            <w:r>
              <w:rPr>
                <w:rFonts w:hint="eastAsia"/>
              </w:rPr>
              <w:t>61</w:t>
            </w:r>
          </w:p>
        </w:tc>
        <w:tc>
          <w:tcPr>
            <w:tcW w:w="655" w:type="dxa"/>
            <w:tcMar>
              <w:top w:w="0" w:type="dxa"/>
              <w:left w:w="57" w:type="dxa"/>
              <w:bottom w:w="0" w:type="dxa"/>
              <w:right w:w="57" w:type="dxa"/>
            </w:tcMar>
          </w:tcPr>
          <w:p w14:paraId="720B442D"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5435C13" w14:textId="77777777" w:rsidR="00B553C2" w:rsidRDefault="00000000">
            <w:pPr>
              <w:jc w:val="center"/>
            </w:pPr>
            <w:r>
              <w:rPr>
                <w:rFonts w:ascii="Calibri" w:hAnsi="Calibri" w:cs="Calibri" w:hint="eastAsia"/>
                <w:kern w:val="0"/>
                <w:sz w:val="20"/>
                <w:szCs w:val="20"/>
              </w:rPr>
              <w:t>1</w:t>
            </w:r>
          </w:p>
        </w:tc>
        <w:tc>
          <w:tcPr>
            <w:tcW w:w="655" w:type="dxa"/>
            <w:tcMar>
              <w:top w:w="0" w:type="dxa"/>
              <w:left w:w="57" w:type="dxa"/>
              <w:bottom w:w="0" w:type="dxa"/>
              <w:right w:w="57" w:type="dxa"/>
            </w:tcMar>
          </w:tcPr>
          <w:p w14:paraId="743003C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10D5F4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90C0D91" w14:textId="77777777" w:rsidR="00B553C2" w:rsidRDefault="00000000">
            <w:pPr>
              <w:jc w:val="center"/>
            </w:pPr>
            <w:r>
              <w:rPr>
                <w:rFonts w:ascii="Calibri" w:hAnsi="Calibri" w:cs="Calibri" w:hint="eastAsia"/>
                <w:kern w:val="0"/>
                <w:sz w:val="20"/>
                <w:szCs w:val="20"/>
              </w:rPr>
              <w:t>2</w:t>
            </w:r>
          </w:p>
        </w:tc>
        <w:tc>
          <w:tcPr>
            <w:tcW w:w="655" w:type="dxa"/>
            <w:tcMar>
              <w:top w:w="0" w:type="dxa"/>
              <w:left w:w="57" w:type="dxa"/>
              <w:bottom w:w="0" w:type="dxa"/>
              <w:right w:w="57" w:type="dxa"/>
            </w:tcMar>
          </w:tcPr>
          <w:p w14:paraId="4E713C22" w14:textId="77777777" w:rsidR="00B553C2" w:rsidRDefault="00000000">
            <w:pPr>
              <w:jc w:val="center"/>
            </w:pPr>
            <w:r>
              <w:rPr>
                <w:rFonts w:ascii="Calibri" w:hAnsi="Calibri" w:cs="Calibri" w:hint="eastAsia"/>
                <w:kern w:val="0"/>
                <w:sz w:val="20"/>
                <w:szCs w:val="20"/>
              </w:rPr>
              <w:t>64</w:t>
            </w:r>
          </w:p>
        </w:tc>
      </w:tr>
      <w:tr w:rsidR="00B553C2" w14:paraId="79D4A1F9" w14:textId="77777777" w:rsidTr="007E77E7">
        <w:trPr>
          <w:trHeight w:val="300"/>
          <w:jc w:val="center"/>
        </w:trPr>
        <w:tc>
          <w:tcPr>
            <w:tcW w:w="0" w:type="auto"/>
            <w:vMerge/>
            <w:vAlign w:val="center"/>
          </w:tcPr>
          <w:p w14:paraId="0CB0E6E2" w14:textId="77777777" w:rsidR="00B553C2" w:rsidRDefault="00B553C2">
            <w:pPr>
              <w:widowControl/>
              <w:jc w:val="left"/>
              <w:rPr>
                <w:rFonts w:ascii="宋体" w:hAnsi="宋体" w:cs="宋体"/>
                <w:kern w:val="0"/>
                <w:sz w:val="24"/>
              </w:rPr>
            </w:pPr>
          </w:p>
        </w:tc>
        <w:tc>
          <w:tcPr>
            <w:tcW w:w="3965" w:type="dxa"/>
            <w:gridSpan w:val="2"/>
            <w:tcMar>
              <w:top w:w="0" w:type="dxa"/>
              <w:left w:w="57" w:type="dxa"/>
              <w:bottom w:w="0" w:type="dxa"/>
              <w:right w:w="57" w:type="dxa"/>
            </w:tcMar>
            <w:vAlign w:val="center"/>
          </w:tcPr>
          <w:p w14:paraId="79963022" w14:textId="77777777" w:rsidR="00B553C2" w:rsidRDefault="00000000">
            <w:pPr>
              <w:widowControl/>
              <w:jc w:val="left"/>
              <w:rPr>
                <w:rFonts w:ascii="宋体" w:hAnsi="宋体" w:cs="宋体"/>
                <w:kern w:val="0"/>
                <w:sz w:val="24"/>
              </w:rPr>
            </w:pPr>
            <w:r>
              <w:rPr>
                <w:rFonts w:ascii="宋体" w:hAnsi="宋体" w:cs="宋体" w:hint="eastAsia"/>
                <w:kern w:val="0"/>
                <w:sz w:val="20"/>
                <w:szCs w:val="20"/>
              </w:rPr>
              <w:t>（二）部分公开</w:t>
            </w:r>
            <w:r>
              <w:rPr>
                <w:rFonts w:ascii="楷体" w:eastAsia="楷体" w:hAnsi="楷体" w:cs="宋体" w:hint="eastAsia"/>
                <w:kern w:val="0"/>
                <w:sz w:val="20"/>
                <w:szCs w:val="20"/>
              </w:rPr>
              <w:t>（区分处理的，只计这一情形，不计其他情形）</w:t>
            </w:r>
          </w:p>
        </w:tc>
        <w:tc>
          <w:tcPr>
            <w:tcW w:w="655" w:type="dxa"/>
            <w:tcMar>
              <w:top w:w="0" w:type="dxa"/>
              <w:left w:w="57" w:type="dxa"/>
              <w:bottom w:w="0" w:type="dxa"/>
              <w:right w:w="57" w:type="dxa"/>
            </w:tcMar>
          </w:tcPr>
          <w:p w14:paraId="11C185DC" w14:textId="77777777" w:rsidR="00B553C2" w:rsidRDefault="00000000">
            <w:pPr>
              <w:jc w:val="center"/>
            </w:pPr>
            <w:r>
              <w:rPr>
                <w:rFonts w:ascii="Calibri" w:hAnsi="Calibri" w:cs="Calibri" w:hint="eastAsia"/>
                <w:kern w:val="0"/>
                <w:sz w:val="20"/>
                <w:szCs w:val="20"/>
              </w:rPr>
              <w:t>2</w:t>
            </w:r>
          </w:p>
        </w:tc>
        <w:tc>
          <w:tcPr>
            <w:tcW w:w="655" w:type="dxa"/>
            <w:tcMar>
              <w:top w:w="0" w:type="dxa"/>
              <w:left w:w="57" w:type="dxa"/>
              <w:bottom w:w="0" w:type="dxa"/>
              <w:right w:w="57" w:type="dxa"/>
            </w:tcMar>
          </w:tcPr>
          <w:p w14:paraId="483905FD"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EA7962C"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E38F8F8"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AB3F38C"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493173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9EDFB76" w14:textId="77777777" w:rsidR="00B553C2" w:rsidRDefault="00000000">
            <w:pPr>
              <w:jc w:val="center"/>
            </w:pPr>
            <w:r>
              <w:rPr>
                <w:rFonts w:ascii="Calibri" w:hAnsi="Calibri" w:cs="Calibri" w:hint="eastAsia"/>
                <w:kern w:val="0"/>
                <w:sz w:val="20"/>
                <w:szCs w:val="20"/>
              </w:rPr>
              <w:t>2</w:t>
            </w:r>
          </w:p>
        </w:tc>
      </w:tr>
      <w:tr w:rsidR="00B553C2" w14:paraId="2104C9F3" w14:textId="77777777" w:rsidTr="007E77E7">
        <w:trPr>
          <w:trHeight w:val="300"/>
          <w:jc w:val="center"/>
        </w:trPr>
        <w:tc>
          <w:tcPr>
            <w:tcW w:w="0" w:type="auto"/>
            <w:vMerge/>
            <w:vAlign w:val="center"/>
          </w:tcPr>
          <w:p w14:paraId="6D56D1EE" w14:textId="77777777" w:rsidR="00B553C2" w:rsidRDefault="00B553C2">
            <w:pPr>
              <w:widowControl/>
              <w:jc w:val="left"/>
              <w:rPr>
                <w:rFonts w:ascii="宋体" w:hAnsi="宋体" w:cs="宋体"/>
                <w:kern w:val="0"/>
                <w:sz w:val="24"/>
              </w:rPr>
            </w:pPr>
          </w:p>
        </w:tc>
        <w:tc>
          <w:tcPr>
            <w:tcW w:w="898" w:type="dxa"/>
            <w:vMerge w:val="restart"/>
            <w:tcMar>
              <w:top w:w="0" w:type="dxa"/>
              <w:left w:w="57" w:type="dxa"/>
              <w:bottom w:w="0" w:type="dxa"/>
              <w:right w:w="57" w:type="dxa"/>
            </w:tcMar>
            <w:vAlign w:val="center"/>
          </w:tcPr>
          <w:p w14:paraId="36C076B2" w14:textId="77777777" w:rsidR="00B553C2" w:rsidRDefault="00000000">
            <w:pPr>
              <w:widowControl/>
              <w:jc w:val="left"/>
              <w:rPr>
                <w:rFonts w:ascii="宋体" w:hAnsi="宋体" w:cs="宋体"/>
                <w:kern w:val="0"/>
                <w:sz w:val="24"/>
              </w:rPr>
            </w:pPr>
            <w:r>
              <w:rPr>
                <w:rFonts w:ascii="宋体" w:hAnsi="宋体" w:cs="宋体" w:hint="eastAsia"/>
                <w:kern w:val="0"/>
                <w:sz w:val="20"/>
                <w:szCs w:val="20"/>
              </w:rPr>
              <w:t>（三）不予公开</w:t>
            </w:r>
          </w:p>
        </w:tc>
        <w:tc>
          <w:tcPr>
            <w:tcW w:w="3067" w:type="dxa"/>
            <w:tcMar>
              <w:top w:w="0" w:type="dxa"/>
              <w:left w:w="57" w:type="dxa"/>
              <w:bottom w:w="0" w:type="dxa"/>
              <w:right w:w="57" w:type="dxa"/>
            </w:tcMar>
          </w:tcPr>
          <w:p w14:paraId="10965F69" w14:textId="77777777" w:rsidR="00B553C2" w:rsidRDefault="00000000">
            <w:pPr>
              <w:widowControl/>
              <w:jc w:val="left"/>
              <w:rPr>
                <w:rFonts w:ascii="宋体" w:hAnsi="宋体" w:cs="宋体"/>
                <w:kern w:val="0"/>
                <w:sz w:val="24"/>
              </w:rPr>
            </w:pPr>
            <w:r>
              <w:rPr>
                <w:rFonts w:ascii="宋体" w:hAnsi="宋体" w:cs="宋体" w:hint="eastAsia"/>
                <w:kern w:val="0"/>
                <w:sz w:val="20"/>
                <w:szCs w:val="20"/>
              </w:rPr>
              <w:t>1.属于国家秘密</w:t>
            </w:r>
          </w:p>
        </w:tc>
        <w:tc>
          <w:tcPr>
            <w:tcW w:w="655" w:type="dxa"/>
            <w:tcMar>
              <w:top w:w="0" w:type="dxa"/>
              <w:left w:w="57" w:type="dxa"/>
              <w:bottom w:w="0" w:type="dxa"/>
              <w:right w:w="57" w:type="dxa"/>
            </w:tcMar>
          </w:tcPr>
          <w:p w14:paraId="73D7035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AA79299"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9AFAC68"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375EDC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E3060AE"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0F9EE8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F4123BD" w14:textId="77777777" w:rsidR="00B553C2" w:rsidRDefault="00000000">
            <w:pPr>
              <w:jc w:val="center"/>
            </w:pPr>
            <w:r>
              <w:rPr>
                <w:rFonts w:ascii="Calibri" w:hAnsi="Calibri" w:cs="Calibri" w:hint="eastAsia"/>
                <w:kern w:val="0"/>
                <w:sz w:val="20"/>
                <w:szCs w:val="20"/>
              </w:rPr>
              <w:t>0</w:t>
            </w:r>
          </w:p>
        </w:tc>
      </w:tr>
      <w:tr w:rsidR="00B553C2" w14:paraId="45E403D7" w14:textId="77777777" w:rsidTr="007E77E7">
        <w:trPr>
          <w:trHeight w:val="300"/>
          <w:jc w:val="center"/>
        </w:trPr>
        <w:tc>
          <w:tcPr>
            <w:tcW w:w="0" w:type="auto"/>
            <w:vMerge/>
            <w:vAlign w:val="center"/>
          </w:tcPr>
          <w:p w14:paraId="4FC44345" w14:textId="77777777" w:rsidR="00B553C2" w:rsidRDefault="00B553C2">
            <w:pPr>
              <w:widowControl/>
              <w:jc w:val="left"/>
              <w:rPr>
                <w:rFonts w:ascii="宋体" w:hAnsi="宋体" w:cs="宋体"/>
                <w:kern w:val="0"/>
                <w:sz w:val="24"/>
              </w:rPr>
            </w:pPr>
          </w:p>
        </w:tc>
        <w:tc>
          <w:tcPr>
            <w:tcW w:w="0" w:type="auto"/>
            <w:vMerge/>
            <w:vAlign w:val="center"/>
          </w:tcPr>
          <w:p w14:paraId="37559FA9"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6ADAD7F4" w14:textId="77777777" w:rsidR="00B553C2" w:rsidRDefault="00000000">
            <w:pPr>
              <w:widowControl/>
              <w:jc w:val="left"/>
              <w:rPr>
                <w:rFonts w:ascii="宋体" w:hAnsi="宋体" w:cs="宋体"/>
                <w:kern w:val="0"/>
                <w:sz w:val="24"/>
              </w:rPr>
            </w:pPr>
            <w:r>
              <w:rPr>
                <w:rFonts w:ascii="宋体" w:hAnsi="宋体" w:cs="宋体" w:hint="eastAsia"/>
                <w:kern w:val="0"/>
                <w:sz w:val="20"/>
                <w:szCs w:val="20"/>
              </w:rPr>
              <w:t>2.其他法律行政法规禁止公开</w:t>
            </w:r>
          </w:p>
        </w:tc>
        <w:tc>
          <w:tcPr>
            <w:tcW w:w="655" w:type="dxa"/>
            <w:tcMar>
              <w:top w:w="0" w:type="dxa"/>
              <w:left w:w="57" w:type="dxa"/>
              <w:bottom w:w="0" w:type="dxa"/>
              <w:right w:w="57" w:type="dxa"/>
            </w:tcMar>
          </w:tcPr>
          <w:p w14:paraId="689BA95E"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6BD738F"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D070AD2"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236D3E9"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C6C5F4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48FBACC"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8FE1120" w14:textId="77777777" w:rsidR="00B553C2" w:rsidRDefault="00000000">
            <w:pPr>
              <w:jc w:val="center"/>
            </w:pPr>
            <w:r>
              <w:rPr>
                <w:rFonts w:ascii="Calibri" w:hAnsi="Calibri" w:cs="Calibri" w:hint="eastAsia"/>
                <w:kern w:val="0"/>
                <w:sz w:val="20"/>
                <w:szCs w:val="20"/>
              </w:rPr>
              <w:t>0</w:t>
            </w:r>
          </w:p>
        </w:tc>
      </w:tr>
      <w:tr w:rsidR="00B553C2" w14:paraId="62644996" w14:textId="77777777" w:rsidTr="007E77E7">
        <w:trPr>
          <w:trHeight w:val="300"/>
          <w:jc w:val="center"/>
        </w:trPr>
        <w:tc>
          <w:tcPr>
            <w:tcW w:w="0" w:type="auto"/>
            <w:vMerge/>
            <w:vAlign w:val="center"/>
          </w:tcPr>
          <w:p w14:paraId="57743BD3" w14:textId="77777777" w:rsidR="00B553C2" w:rsidRDefault="00B553C2">
            <w:pPr>
              <w:widowControl/>
              <w:jc w:val="left"/>
              <w:rPr>
                <w:rFonts w:ascii="宋体" w:hAnsi="宋体" w:cs="宋体"/>
                <w:kern w:val="0"/>
                <w:sz w:val="24"/>
              </w:rPr>
            </w:pPr>
          </w:p>
        </w:tc>
        <w:tc>
          <w:tcPr>
            <w:tcW w:w="0" w:type="auto"/>
            <w:vMerge/>
            <w:vAlign w:val="center"/>
          </w:tcPr>
          <w:p w14:paraId="2127FCFF"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16219955" w14:textId="77777777" w:rsidR="00B553C2" w:rsidRDefault="00000000">
            <w:pPr>
              <w:widowControl/>
              <w:jc w:val="left"/>
              <w:rPr>
                <w:rFonts w:ascii="宋体" w:hAnsi="宋体" w:cs="宋体"/>
                <w:kern w:val="0"/>
                <w:sz w:val="24"/>
              </w:rPr>
            </w:pPr>
            <w:r>
              <w:rPr>
                <w:rFonts w:ascii="宋体" w:hAnsi="宋体" w:cs="宋体" w:hint="eastAsia"/>
                <w:kern w:val="0"/>
                <w:sz w:val="20"/>
                <w:szCs w:val="20"/>
              </w:rPr>
              <w:t>3.危及“三安全</w:t>
            </w:r>
            <w:proofErr w:type="gramStart"/>
            <w:r>
              <w:rPr>
                <w:rFonts w:ascii="宋体" w:hAnsi="宋体" w:cs="宋体" w:hint="eastAsia"/>
                <w:kern w:val="0"/>
                <w:sz w:val="20"/>
                <w:szCs w:val="20"/>
              </w:rPr>
              <w:t>一</w:t>
            </w:r>
            <w:proofErr w:type="gramEnd"/>
            <w:r>
              <w:rPr>
                <w:rFonts w:ascii="宋体" w:hAnsi="宋体" w:cs="宋体" w:hint="eastAsia"/>
                <w:kern w:val="0"/>
                <w:sz w:val="20"/>
                <w:szCs w:val="20"/>
              </w:rPr>
              <w:t>稳定”</w:t>
            </w:r>
          </w:p>
        </w:tc>
        <w:tc>
          <w:tcPr>
            <w:tcW w:w="655" w:type="dxa"/>
            <w:tcMar>
              <w:top w:w="0" w:type="dxa"/>
              <w:left w:w="57" w:type="dxa"/>
              <w:bottom w:w="0" w:type="dxa"/>
              <w:right w:w="57" w:type="dxa"/>
            </w:tcMar>
          </w:tcPr>
          <w:p w14:paraId="22040B6D"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0371B42"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D1D7178"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D96CECD"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D886FE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638E9A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0694AB9" w14:textId="77777777" w:rsidR="00B553C2" w:rsidRDefault="00000000">
            <w:pPr>
              <w:jc w:val="center"/>
            </w:pPr>
            <w:r>
              <w:rPr>
                <w:rFonts w:ascii="Calibri" w:hAnsi="Calibri" w:cs="Calibri" w:hint="eastAsia"/>
                <w:kern w:val="0"/>
                <w:sz w:val="20"/>
                <w:szCs w:val="20"/>
              </w:rPr>
              <w:t>0</w:t>
            </w:r>
          </w:p>
        </w:tc>
      </w:tr>
      <w:tr w:rsidR="00B553C2" w14:paraId="0E93015A" w14:textId="77777777" w:rsidTr="007E77E7">
        <w:trPr>
          <w:trHeight w:val="300"/>
          <w:jc w:val="center"/>
        </w:trPr>
        <w:tc>
          <w:tcPr>
            <w:tcW w:w="0" w:type="auto"/>
            <w:vMerge/>
            <w:vAlign w:val="center"/>
          </w:tcPr>
          <w:p w14:paraId="3C67EA0B" w14:textId="77777777" w:rsidR="00B553C2" w:rsidRDefault="00B553C2">
            <w:pPr>
              <w:widowControl/>
              <w:jc w:val="left"/>
              <w:rPr>
                <w:rFonts w:ascii="宋体" w:hAnsi="宋体" w:cs="宋体"/>
                <w:kern w:val="0"/>
                <w:sz w:val="24"/>
              </w:rPr>
            </w:pPr>
          </w:p>
        </w:tc>
        <w:tc>
          <w:tcPr>
            <w:tcW w:w="0" w:type="auto"/>
            <w:vMerge/>
            <w:vAlign w:val="center"/>
          </w:tcPr>
          <w:p w14:paraId="798A7518"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4FBB1666" w14:textId="77777777" w:rsidR="00B553C2" w:rsidRDefault="00000000">
            <w:pPr>
              <w:widowControl/>
              <w:jc w:val="left"/>
              <w:rPr>
                <w:rFonts w:ascii="宋体" w:hAnsi="宋体" w:cs="宋体"/>
                <w:kern w:val="0"/>
                <w:sz w:val="24"/>
              </w:rPr>
            </w:pPr>
            <w:r>
              <w:rPr>
                <w:rFonts w:ascii="宋体" w:hAnsi="宋体" w:cs="宋体" w:hint="eastAsia"/>
                <w:kern w:val="0"/>
                <w:sz w:val="20"/>
                <w:szCs w:val="20"/>
              </w:rPr>
              <w:t>4.保护第三方合法权益</w:t>
            </w:r>
          </w:p>
        </w:tc>
        <w:tc>
          <w:tcPr>
            <w:tcW w:w="655" w:type="dxa"/>
            <w:tcMar>
              <w:top w:w="0" w:type="dxa"/>
              <w:left w:w="57" w:type="dxa"/>
              <w:bottom w:w="0" w:type="dxa"/>
              <w:right w:w="57" w:type="dxa"/>
            </w:tcMar>
          </w:tcPr>
          <w:p w14:paraId="57572A7C"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605B24F"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39663AD"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B7AE208"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43DFBE3"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8F50908"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B686262" w14:textId="77777777" w:rsidR="00B553C2" w:rsidRDefault="00000000">
            <w:pPr>
              <w:jc w:val="center"/>
            </w:pPr>
            <w:r>
              <w:rPr>
                <w:rFonts w:ascii="Calibri" w:hAnsi="Calibri" w:cs="Calibri" w:hint="eastAsia"/>
                <w:kern w:val="0"/>
                <w:sz w:val="20"/>
                <w:szCs w:val="20"/>
              </w:rPr>
              <w:t>0</w:t>
            </w:r>
          </w:p>
        </w:tc>
      </w:tr>
      <w:tr w:rsidR="00B553C2" w14:paraId="70F0DE32" w14:textId="77777777" w:rsidTr="007E77E7">
        <w:trPr>
          <w:trHeight w:val="300"/>
          <w:jc w:val="center"/>
        </w:trPr>
        <w:tc>
          <w:tcPr>
            <w:tcW w:w="0" w:type="auto"/>
            <w:vMerge/>
            <w:vAlign w:val="center"/>
          </w:tcPr>
          <w:p w14:paraId="38A79291" w14:textId="77777777" w:rsidR="00B553C2" w:rsidRDefault="00B553C2">
            <w:pPr>
              <w:widowControl/>
              <w:jc w:val="left"/>
              <w:rPr>
                <w:rFonts w:ascii="宋体" w:hAnsi="宋体" w:cs="宋体"/>
                <w:kern w:val="0"/>
                <w:sz w:val="24"/>
              </w:rPr>
            </w:pPr>
          </w:p>
        </w:tc>
        <w:tc>
          <w:tcPr>
            <w:tcW w:w="0" w:type="auto"/>
            <w:vMerge/>
            <w:vAlign w:val="center"/>
          </w:tcPr>
          <w:p w14:paraId="0FAE9959"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383DA88D" w14:textId="77777777" w:rsidR="00B553C2" w:rsidRDefault="00000000">
            <w:pPr>
              <w:widowControl/>
              <w:jc w:val="left"/>
              <w:rPr>
                <w:rFonts w:ascii="宋体" w:hAnsi="宋体" w:cs="宋体"/>
                <w:kern w:val="0"/>
                <w:sz w:val="24"/>
              </w:rPr>
            </w:pPr>
            <w:r>
              <w:rPr>
                <w:rFonts w:ascii="宋体" w:hAnsi="宋体" w:cs="宋体" w:hint="eastAsia"/>
                <w:kern w:val="0"/>
                <w:sz w:val="20"/>
                <w:szCs w:val="20"/>
              </w:rPr>
              <w:t>5.属于三类内部事务信息</w:t>
            </w:r>
          </w:p>
        </w:tc>
        <w:tc>
          <w:tcPr>
            <w:tcW w:w="655" w:type="dxa"/>
            <w:tcMar>
              <w:top w:w="0" w:type="dxa"/>
              <w:left w:w="57" w:type="dxa"/>
              <w:bottom w:w="0" w:type="dxa"/>
              <w:right w:w="57" w:type="dxa"/>
            </w:tcMar>
          </w:tcPr>
          <w:p w14:paraId="3077EC0F"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3A7D63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8D0C80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C959CA9"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2A7F87A"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0F44E8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775E577" w14:textId="77777777" w:rsidR="00B553C2" w:rsidRDefault="00000000">
            <w:pPr>
              <w:jc w:val="center"/>
            </w:pPr>
            <w:r>
              <w:rPr>
                <w:rFonts w:ascii="Calibri" w:hAnsi="Calibri" w:cs="Calibri" w:hint="eastAsia"/>
                <w:kern w:val="0"/>
                <w:sz w:val="20"/>
                <w:szCs w:val="20"/>
              </w:rPr>
              <w:t>0</w:t>
            </w:r>
          </w:p>
        </w:tc>
      </w:tr>
      <w:tr w:rsidR="00B553C2" w14:paraId="2ABCC7A7" w14:textId="77777777" w:rsidTr="007E77E7">
        <w:trPr>
          <w:trHeight w:val="300"/>
          <w:jc w:val="center"/>
        </w:trPr>
        <w:tc>
          <w:tcPr>
            <w:tcW w:w="0" w:type="auto"/>
            <w:vMerge/>
            <w:vAlign w:val="center"/>
          </w:tcPr>
          <w:p w14:paraId="63890771" w14:textId="77777777" w:rsidR="00B553C2" w:rsidRDefault="00B553C2">
            <w:pPr>
              <w:widowControl/>
              <w:jc w:val="left"/>
              <w:rPr>
                <w:rFonts w:ascii="宋体" w:hAnsi="宋体" w:cs="宋体"/>
                <w:kern w:val="0"/>
                <w:sz w:val="24"/>
              </w:rPr>
            </w:pPr>
          </w:p>
        </w:tc>
        <w:tc>
          <w:tcPr>
            <w:tcW w:w="0" w:type="auto"/>
            <w:vMerge/>
            <w:vAlign w:val="center"/>
          </w:tcPr>
          <w:p w14:paraId="1AEF6DD1"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6E54B6C0" w14:textId="77777777" w:rsidR="00B553C2" w:rsidRDefault="00000000">
            <w:pPr>
              <w:widowControl/>
              <w:jc w:val="left"/>
              <w:rPr>
                <w:rFonts w:ascii="宋体" w:hAnsi="宋体" w:cs="宋体"/>
                <w:kern w:val="0"/>
                <w:sz w:val="24"/>
              </w:rPr>
            </w:pPr>
            <w:r>
              <w:rPr>
                <w:rFonts w:ascii="宋体" w:hAnsi="宋体" w:cs="宋体" w:hint="eastAsia"/>
                <w:kern w:val="0"/>
                <w:sz w:val="20"/>
                <w:szCs w:val="20"/>
              </w:rPr>
              <w:t>6.属于四类过程性信息</w:t>
            </w:r>
          </w:p>
        </w:tc>
        <w:tc>
          <w:tcPr>
            <w:tcW w:w="655" w:type="dxa"/>
            <w:tcMar>
              <w:top w:w="0" w:type="dxa"/>
              <w:left w:w="57" w:type="dxa"/>
              <w:bottom w:w="0" w:type="dxa"/>
              <w:right w:w="57" w:type="dxa"/>
            </w:tcMar>
          </w:tcPr>
          <w:p w14:paraId="42F3DD0F"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074654A"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C5E7D62"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FFCE69A"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4277F27"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A45F9DF"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98FBFC5" w14:textId="77777777" w:rsidR="00B553C2" w:rsidRDefault="00000000">
            <w:pPr>
              <w:jc w:val="center"/>
            </w:pPr>
            <w:r>
              <w:rPr>
                <w:rFonts w:ascii="Calibri" w:hAnsi="Calibri" w:cs="Calibri" w:hint="eastAsia"/>
                <w:kern w:val="0"/>
                <w:sz w:val="20"/>
                <w:szCs w:val="20"/>
              </w:rPr>
              <w:t>0</w:t>
            </w:r>
          </w:p>
        </w:tc>
      </w:tr>
      <w:tr w:rsidR="00B553C2" w14:paraId="7A14FA2D" w14:textId="77777777" w:rsidTr="007E77E7">
        <w:trPr>
          <w:trHeight w:val="300"/>
          <w:jc w:val="center"/>
        </w:trPr>
        <w:tc>
          <w:tcPr>
            <w:tcW w:w="0" w:type="auto"/>
            <w:vMerge/>
            <w:vAlign w:val="center"/>
          </w:tcPr>
          <w:p w14:paraId="27441867" w14:textId="77777777" w:rsidR="00B553C2" w:rsidRDefault="00B553C2">
            <w:pPr>
              <w:widowControl/>
              <w:jc w:val="left"/>
              <w:rPr>
                <w:rFonts w:ascii="宋体" w:hAnsi="宋体" w:cs="宋体"/>
                <w:kern w:val="0"/>
                <w:sz w:val="24"/>
              </w:rPr>
            </w:pPr>
          </w:p>
        </w:tc>
        <w:tc>
          <w:tcPr>
            <w:tcW w:w="0" w:type="auto"/>
            <w:vMerge/>
            <w:vAlign w:val="center"/>
          </w:tcPr>
          <w:p w14:paraId="7A68ECE0"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265435D4" w14:textId="77777777" w:rsidR="00B553C2" w:rsidRDefault="00000000">
            <w:pPr>
              <w:widowControl/>
              <w:jc w:val="left"/>
              <w:rPr>
                <w:rFonts w:ascii="宋体" w:hAnsi="宋体" w:cs="宋体"/>
                <w:kern w:val="0"/>
                <w:sz w:val="24"/>
              </w:rPr>
            </w:pPr>
            <w:r>
              <w:rPr>
                <w:rFonts w:ascii="宋体" w:hAnsi="宋体" w:cs="宋体" w:hint="eastAsia"/>
                <w:kern w:val="0"/>
                <w:sz w:val="20"/>
                <w:szCs w:val="20"/>
              </w:rPr>
              <w:t>7.属于行政执法案卷</w:t>
            </w:r>
          </w:p>
        </w:tc>
        <w:tc>
          <w:tcPr>
            <w:tcW w:w="655" w:type="dxa"/>
            <w:tcMar>
              <w:top w:w="0" w:type="dxa"/>
              <w:left w:w="57" w:type="dxa"/>
              <w:bottom w:w="0" w:type="dxa"/>
              <w:right w:w="57" w:type="dxa"/>
            </w:tcMar>
          </w:tcPr>
          <w:p w14:paraId="07A1C196" w14:textId="77777777" w:rsidR="00B553C2" w:rsidRDefault="00000000">
            <w:pPr>
              <w:jc w:val="center"/>
            </w:pPr>
            <w:r>
              <w:rPr>
                <w:rFonts w:ascii="Calibri" w:hAnsi="Calibri" w:cs="Calibri" w:hint="eastAsia"/>
                <w:kern w:val="0"/>
                <w:sz w:val="20"/>
                <w:szCs w:val="20"/>
              </w:rPr>
              <w:t>1</w:t>
            </w:r>
          </w:p>
        </w:tc>
        <w:tc>
          <w:tcPr>
            <w:tcW w:w="655" w:type="dxa"/>
            <w:tcMar>
              <w:top w:w="0" w:type="dxa"/>
              <w:left w:w="57" w:type="dxa"/>
              <w:bottom w:w="0" w:type="dxa"/>
              <w:right w:w="57" w:type="dxa"/>
            </w:tcMar>
          </w:tcPr>
          <w:p w14:paraId="638C5A7A"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A77E2FF"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44C20F7"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7994C6A"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F15708C"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48B9663" w14:textId="77777777" w:rsidR="00B553C2" w:rsidRDefault="00000000">
            <w:pPr>
              <w:jc w:val="center"/>
            </w:pPr>
            <w:r>
              <w:rPr>
                <w:rFonts w:ascii="Calibri" w:hAnsi="Calibri" w:cs="Calibri" w:hint="eastAsia"/>
                <w:kern w:val="0"/>
                <w:sz w:val="20"/>
                <w:szCs w:val="20"/>
              </w:rPr>
              <w:t>1</w:t>
            </w:r>
          </w:p>
        </w:tc>
      </w:tr>
      <w:tr w:rsidR="00B553C2" w14:paraId="04D78D01" w14:textId="77777777" w:rsidTr="007E77E7">
        <w:trPr>
          <w:trHeight w:val="300"/>
          <w:jc w:val="center"/>
        </w:trPr>
        <w:tc>
          <w:tcPr>
            <w:tcW w:w="0" w:type="auto"/>
            <w:vMerge/>
            <w:vAlign w:val="center"/>
          </w:tcPr>
          <w:p w14:paraId="11CE829E" w14:textId="77777777" w:rsidR="00B553C2" w:rsidRDefault="00B553C2">
            <w:pPr>
              <w:widowControl/>
              <w:jc w:val="left"/>
              <w:rPr>
                <w:rFonts w:ascii="宋体" w:hAnsi="宋体" w:cs="宋体"/>
                <w:kern w:val="0"/>
                <w:sz w:val="24"/>
              </w:rPr>
            </w:pPr>
          </w:p>
        </w:tc>
        <w:tc>
          <w:tcPr>
            <w:tcW w:w="0" w:type="auto"/>
            <w:vMerge/>
            <w:vAlign w:val="center"/>
          </w:tcPr>
          <w:p w14:paraId="3A759B06"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4CC914CA" w14:textId="77777777" w:rsidR="00B553C2" w:rsidRDefault="00000000">
            <w:pPr>
              <w:widowControl/>
              <w:jc w:val="left"/>
              <w:rPr>
                <w:rFonts w:ascii="宋体" w:hAnsi="宋体" w:cs="宋体"/>
                <w:kern w:val="0"/>
                <w:sz w:val="24"/>
              </w:rPr>
            </w:pPr>
            <w:r>
              <w:rPr>
                <w:rFonts w:ascii="宋体" w:hAnsi="宋体" w:cs="宋体" w:hint="eastAsia"/>
                <w:kern w:val="0"/>
                <w:sz w:val="20"/>
                <w:szCs w:val="20"/>
              </w:rPr>
              <w:t>8.属于行政查询事项</w:t>
            </w:r>
          </w:p>
        </w:tc>
        <w:tc>
          <w:tcPr>
            <w:tcW w:w="655" w:type="dxa"/>
            <w:tcMar>
              <w:top w:w="0" w:type="dxa"/>
              <w:left w:w="57" w:type="dxa"/>
              <w:bottom w:w="0" w:type="dxa"/>
              <w:right w:w="57" w:type="dxa"/>
            </w:tcMar>
          </w:tcPr>
          <w:p w14:paraId="592F5A87" w14:textId="77777777" w:rsidR="00B553C2" w:rsidRDefault="00000000">
            <w:pPr>
              <w:jc w:val="center"/>
            </w:pPr>
            <w:r>
              <w:rPr>
                <w:rFonts w:ascii="Calibri" w:hAnsi="Calibri" w:cs="Calibri" w:hint="eastAsia"/>
                <w:kern w:val="0"/>
                <w:sz w:val="20"/>
                <w:szCs w:val="20"/>
              </w:rPr>
              <w:t>1</w:t>
            </w:r>
          </w:p>
        </w:tc>
        <w:tc>
          <w:tcPr>
            <w:tcW w:w="655" w:type="dxa"/>
            <w:tcMar>
              <w:top w:w="0" w:type="dxa"/>
              <w:left w:w="57" w:type="dxa"/>
              <w:bottom w:w="0" w:type="dxa"/>
              <w:right w:w="57" w:type="dxa"/>
            </w:tcMar>
          </w:tcPr>
          <w:p w14:paraId="08B0E262"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4E98E5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F055C32"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BAEA86E"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6805BA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547F6E6" w14:textId="77777777" w:rsidR="00B553C2" w:rsidRDefault="00000000">
            <w:pPr>
              <w:jc w:val="center"/>
            </w:pPr>
            <w:r>
              <w:rPr>
                <w:rFonts w:ascii="Calibri" w:hAnsi="Calibri" w:cs="Calibri" w:hint="eastAsia"/>
                <w:kern w:val="0"/>
                <w:sz w:val="20"/>
                <w:szCs w:val="20"/>
              </w:rPr>
              <w:t>1</w:t>
            </w:r>
          </w:p>
        </w:tc>
      </w:tr>
      <w:tr w:rsidR="00B553C2" w14:paraId="35BB9340" w14:textId="77777777" w:rsidTr="007E77E7">
        <w:trPr>
          <w:trHeight w:val="300"/>
          <w:jc w:val="center"/>
        </w:trPr>
        <w:tc>
          <w:tcPr>
            <w:tcW w:w="0" w:type="auto"/>
            <w:vMerge/>
            <w:vAlign w:val="center"/>
          </w:tcPr>
          <w:p w14:paraId="5C4922B9" w14:textId="77777777" w:rsidR="00B553C2" w:rsidRDefault="00B553C2">
            <w:pPr>
              <w:widowControl/>
              <w:jc w:val="left"/>
              <w:rPr>
                <w:rFonts w:ascii="宋体" w:hAnsi="宋体" w:cs="宋体"/>
                <w:kern w:val="0"/>
                <w:sz w:val="24"/>
              </w:rPr>
            </w:pPr>
          </w:p>
        </w:tc>
        <w:tc>
          <w:tcPr>
            <w:tcW w:w="898" w:type="dxa"/>
            <w:vMerge w:val="restart"/>
            <w:tcMar>
              <w:top w:w="0" w:type="dxa"/>
              <w:left w:w="57" w:type="dxa"/>
              <w:bottom w:w="0" w:type="dxa"/>
              <w:right w:w="57" w:type="dxa"/>
            </w:tcMar>
            <w:vAlign w:val="center"/>
          </w:tcPr>
          <w:p w14:paraId="7CC5F85B" w14:textId="77777777" w:rsidR="00B553C2" w:rsidRDefault="00000000">
            <w:pPr>
              <w:widowControl/>
              <w:jc w:val="left"/>
              <w:rPr>
                <w:rFonts w:ascii="宋体" w:hAnsi="宋体" w:cs="宋体"/>
                <w:kern w:val="0"/>
                <w:sz w:val="24"/>
              </w:rPr>
            </w:pPr>
            <w:r>
              <w:rPr>
                <w:rFonts w:ascii="宋体" w:hAnsi="宋体" w:cs="宋体" w:hint="eastAsia"/>
                <w:kern w:val="0"/>
                <w:sz w:val="20"/>
                <w:szCs w:val="20"/>
              </w:rPr>
              <w:t>（四）无法提供</w:t>
            </w:r>
          </w:p>
        </w:tc>
        <w:tc>
          <w:tcPr>
            <w:tcW w:w="3067" w:type="dxa"/>
            <w:tcMar>
              <w:top w:w="0" w:type="dxa"/>
              <w:left w:w="57" w:type="dxa"/>
              <w:bottom w:w="0" w:type="dxa"/>
              <w:right w:w="57" w:type="dxa"/>
            </w:tcMar>
          </w:tcPr>
          <w:p w14:paraId="51D5C381" w14:textId="77777777" w:rsidR="00B553C2" w:rsidRDefault="00000000">
            <w:pPr>
              <w:widowControl/>
              <w:jc w:val="left"/>
              <w:rPr>
                <w:rFonts w:ascii="宋体" w:hAnsi="宋体" w:cs="宋体"/>
                <w:kern w:val="0"/>
                <w:sz w:val="24"/>
              </w:rPr>
            </w:pPr>
            <w:r>
              <w:rPr>
                <w:rFonts w:ascii="宋体" w:hAnsi="宋体" w:cs="宋体" w:hint="eastAsia"/>
                <w:kern w:val="0"/>
                <w:sz w:val="20"/>
                <w:szCs w:val="20"/>
              </w:rPr>
              <w:t>1.本机关不掌握相关政府信息</w:t>
            </w:r>
          </w:p>
        </w:tc>
        <w:tc>
          <w:tcPr>
            <w:tcW w:w="655" w:type="dxa"/>
            <w:tcMar>
              <w:top w:w="0" w:type="dxa"/>
              <w:left w:w="57" w:type="dxa"/>
              <w:bottom w:w="0" w:type="dxa"/>
              <w:right w:w="57" w:type="dxa"/>
            </w:tcMar>
          </w:tcPr>
          <w:p w14:paraId="10B9FCDD" w14:textId="77777777" w:rsidR="00B553C2" w:rsidRDefault="00000000">
            <w:pPr>
              <w:jc w:val="center"/>
            </w:pPr>
            <w:r>
              <w:rPr>
                <w:rFonts w:hint="eastAsia"/>
              </w:rPr>
              <w:t>6</w:t>
            </w:r>
          </w:p>
        </w:tc>
        <w:tc>
          <w:tcPr>
            <w:tcW w:w="655" w:type="dxa"/>
            <w:tcMar>
              <w:top w:w="0" w:type="dxa"/>
              <w:left w:w="57" w:type="dxa"/>
              <w:bottom w:w="0" w:type="dxa"/>
              <w:right w:w="57" w:type="dxa"/>
            </w:tcMar>
          </w:tcPr>
          <w:p w14:paraId="4A266B53" w14:textId="77777777" w:rsidR="00B553C2" w:rsidRDefault="00000000">
            <w:pPr>
              <w:jc w:val="center"/>
            </w:pPr>
            <w:r>
              <w:rPr>
                <w:rFonts w:hint="eastAsia"/>
              </w:rPr>
              <w:t>1</w:t>
            </w:r>
          </w:p>
        </w:tc>
        <w:tc>
          <w:tcPr>
            <w:tcW w:w="655" w:type="dxa"/>
            <w:tcMar>
              <w:top w:w="0" w:type="dxa"/>
              <w:left w:w="57" w:type="dxa"/>
              <w:bottom w:w="0" w:type="dxa"/>
              <w:right w:w="57" w:type="dxa"/>
            </w:tcMar>
          </w:tcPr>
          <w:p w14:paraId="3EF01C1B" w14:textId="77777777" w:rsidR="00B553C2" w:rsidRDefault="00000000">
            <w:pPr>
              <w:jc w:val="center"/>
            </w:pPr>
            <w:r>
              <w:rPr>
                <w:rFonts w:ascii="Calibri" w:hAnsi="Calibri" w:cs="Calibri" w:hint="eastAsia"/>
                <w:kern w:val="0"/>
                <w:sz w:val="20"/>
                <w:szCs w:val="20"/>
              </w:rPr>
              <w:t>1</w:t>
            </w:r>
          </w:p>
        </w:tc>
        <w:tc>
          <w:tcPr>
            <w:tcW w:w="655" w:type="dxa"/>
            <w:tcMar>
              <w:top w:w="0" w:type="dxa"/>
              <w:left w:w="57" w:type="dxa"/>
              <w:bottom w:w="0" w:type="dxa"/>
              <w:right w:w="57" w:type="dxa"/>
            </w:tcMar>
          </w:tcPr>
          <w:p w14:paraId="1C73003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2DB1D1D"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AF895B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D93449A" w14:textId="77777777" w:rsidR="00B553C2" w:rsidRDefault="00000000">
            <w:pPr>
              <w:jc w:val="center"/>
            </w:pPr>
            <w:r>
              <w:rPr>
                <w:rFonts w:ascii="Calibri" w:hAnsi="Calibri" w:cs="Calibri" w:hint="eastAsia"/>
                <w:kern w:val="0"/>
                <w:sz w:val="20"/>
                <w:szCs w:val="20"/>
              </w:rPr>
              <w:t>8</w:t>
            </w:r>
          </w:p>
        </w:tc>
      </w:tr>
      <w:tr w:rsidR="00B553C2" w14:paraId="11BC70EE" w14:textId="77777777" w:rsidTr="007E77E7">
        <w:trPr>
          <w:trHeight w:val="300"/>
          <w:jc w:val="center"/>
        </w:trPr>
        <w:tc>
          <w:tcPr>
            <w:tcW w:w="0" w:type="auto"/>
            <w:vMerge/>
            <w:vAlign w:val="center"/>
          </w:tcPr>
          <w:p w14:paraId="780CC6C7" w14:textId="77777777" w:rsidR="00B553C2" w:rsidRDefault="00B553C2">
            <w:pPr>
              <w:widowControl/>
              <w:jc w:val="left"/>
              <w:rPr>
                <w:rFonts w:ascii="宋体" w:hAnsi="宋体" w:cs="宋体"/>
                <w:kern w:val="0"/>
                <w:sz w:val="24"/>
              </w:rPr>
            </w:pPr>
          </w:p>
        </w:tc>
        <w:tc>
          <w:tcPr>
            <w:tcW w:w="0" w:type="auto"/>
            <w:vMerge/>
            <w:vAlign w:val="center"/>
          </w:tcPr>
          <w:p w14:paraId="1D32B9E7"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3E12A544" w14:textId="77777777" w:rsidR="00B553C2" w:rsidRDefault="00000000">
            <w:pPr>
              <w:widowControl/>
              <w:jc w:val="left"/>
              <w:rPr>
                <w:rFonts w:ascii="宋体" w:hAnsi="宋体" w:cs="宋体"/>
                <w:kern w:val="0"/>
                <w:sz w:val="24"/>
              </w:rPr>
            </w:pPr>
            <w:r>
              <w:rPr>
                <w:rFonts w:ascii="宋体" w:hAnsi="宋体" w:cs="宋体" w:hint="eastAsia"/>
                <w:kern w:val="0"/>
                <w:sz w:val="20"/>
                <w:szCs w:val="20"/>
              </w:rPr>
              <w:t>2.没有现成信息需要另行制作</w:t>
            </w:r>
          </w:p>
        </w:tc>
        <w:tc>
          <w:tcPr>
            <w:tcW w:w="655" w:type="dxa"/>
            <w:tcMar>
              <w:top w:w="0" w:type="dxa"/>
              <w:left w:w="57" w:type="dxa"/>
              <w:bottom w:w="0" w:type="dxa"/>
              <w:right w:w="57" w:type="dxa"/>
            </w:tcMar>
          </w:tcPr>
          <w:p w14:paraId="6C5AED1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7460E2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598D73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384262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FB783B9"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E4531D7"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F95D294" w14:textId="77777777" w:rsidR="00B553C2" w:rsidRDefault="00000000">
            <w:pPr>
              <w:jc w:val="center"/>
            </w:pPr>
            <w:r>
              <w:rPr>
                <w:rFonts w:ascii="Calibri" w:hAnsi="Calibri" w:cs="Calibri" w:hint="eastAsia"/>
                <w:kern w:val="0"/>
                <w:sz w:val="20"/>
                <w:szCs w:val="20"/>
              </w:rPr>
              <w:t>0</w:t>
            </w:r>
          </w:p>
        </w:tc>
      </w:tr>
      <w:tr w:rsidR="00B553C2" w14:paraId="6634B672" w14:textId="77777777" w:rsidTr="007E77E7">
        <w:trPr>
          <w:trHeight w:val="300"/>
          <w:jc w:val="center"/>
        </w:trPr>
        <w:tc>
          <w:tcPr>
            <w:tcW w:w="0" w:type="auto"/>
            <w:vMerge/>
            <w:vAlign w:val="center"/>
          </w:tcPr>
          <w:p w14:paraId="054502ED" w14:textId="77777777" w:rsidR="00B553C2" w:rsidRDefault="00B553C2">
            <w:pPr>
              <w:widowControl/>
              <w:jc w:val="left"/>
              <w:rPr>
                <w:rFonts w:ascii="宋体" w:hAnsi="宋体" w:cs="宋体"/>
                <w:kern w:val="0"/>
                <w:sz w:val="24"/>
              </w:rPr>
            </w:pPr>
          </w:p>
        </w:tc>
        <w:tc>
          <w:tcPr>
            <w:tcW w:w="0" w:type="auto"/>
            <w:vMerge/>
            <w:vAlign w:val="center"/>
          </w:tcPr>
          <w:p w14:paraId="438DF4DF"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37F7E062" w14:textId="77777777" w:rsidR="00B553C2" w:rsidRDefault="00000000">
            <w:pPr>
              <w:widowControl/>
              <w:jc w:val="left"/>
              <w:rPr>
                <w:rFonts w:ascii="宋体" w:hAnsi="宋体" w:cs="宋体"/>
                <w:kern w:val="0"/>
                <w:sz w:val="24"/>
              </w:rPr>
            </w:pPr>
            <w:r>
              <w:rPr>
                <w:rFonts w:ascii="宋体" w:hAnsi="宋体" w:cs="宋体" w:hint="eastAsia"/>
                <w:kern w:val="0"/>
                <w:sz w:val="20"/>
                <w:szCs w:val="20"/>
              </w:rPr>
              <w:t>3.补正后申请内容仍不明确</w:t>
            </w:r>
          </w:p>
        </w:tc>
        <w:tc>
          <w:tcPr>
            <w:tcW w:w="655" w:type="dxa"/>
            <w:tcMar>
              <w:top w:w="0" w:type="dxa"/>
              <w:left w:w="57" w:type="dxa"/>
              <w:bottom w:w="0" w:type="dxa"/>
              <w:right w:w="57" w:type="dxa"/>
            </w:tcMar>
          </w:tcPr>
          <w:p w14:paraId="3B67F37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DF49465"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AEDB0F2"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BAA0DF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5E71665"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D53141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73638FB" w14:textId="77777777" w:rsidR="00B553C2" w:rsidRDefault="00000000">
            <w:pPr>
              <w:jc w:val="center"/>
            </w:pPr>
            <w:r>
              <w:rPr>
                <w:rFonts w:ascii="Calibri" w:hAnsi="Calibri" w:cs="Calibri" w:hint="eastAsia"/>
                <w:kern w:val="0"/>
                <w:sz w:val="20"/>
                <w:szCs w:val="20"/>
              </w:rPr>
              <w:t>0</w:t>
            </w:r>
          </w:p>
        </w:tc>
      </w:tr>
      <w:tr w:rsidR="00B553C2" w14:paraId="3DD3A13B" w14:textId="77777777" w:rsidTr="007E77E7">
        <w:trPr>
          <w:trHeight w:val="300"/>
          <w:jc w:val="center"/>
        </w:trPr>
        <w:tc>
          <w:tcPr>
            <w:tcW w:w="0" w:type="auto"/>
            <w:vMerge/>
            <w:vAlign w:val="center"/>
          </w:tcPr>
          <w:p w14:paraId="0F481546" w14:textId="77777777" w:rsidR="00B553C2" w:rsidRDefault="00B553C2">
            <w:pPr>
              <w:widowControl/>
              <w:jc w:val="left"/>
              <w:rPr>
                <w:rFonts w:ascii="宋体" w:hAnsi="宋体" w:cs="宋体"/>
                <w:kern w:val="0"/>
                <w:sz w:val="24"/>
              </w:rPr>
            </w:pPr>
          </w:p>
        </w:tc>
        <w:tc>
          <w:tcPr>
            <w:tcW w:w="898" w:type="dxa"/>
            <w:vMerge w:val="restart"/>
            <w:tcMar>
              <w:top w:w="0" w:type="dxa"/>
              <w:left w:w="57" w:type="dxa"/>
              <w:bottom w:w="0" w:type="dxa"/>
              <w:right w:w="57" w:type="dxa"/>
            </w:tcMar>
            <w:vAlign w:val="center"/>
          </w:tcPr>
          <w:p w14:paraId="5B64DA72" w14:textId="77777777" w:rsidR="00B553C2" w:rsidRDefault="00000000">
            <w:pPr>
              <w:widowControl/>
              <w:jc w:val="left"/>
              <w:rPr>
                <w:rFonts w:ascii="宋体" w:hAnsi="宋体" w:cs="宋体"/>
                <w:kern w:val="0"/>
                <w:sz w:val="24"/>
              </w:rPr>
            </w:pPr>
            <w:r>
              <w:rPr>
                <w:rFonts w:ascii="宋体" w:hAnsi="宋体" w:cs="宋体" w:hint="eastAsia"/>
                <w:kern w:val="0"/>
                <w:sz w:val="20"/>
                <w:szCs w:val="20"/>
              </w:rPr>
              <w:t>（五）</w:t>
            </w:r>
            <w:proofErr w:type="gramStart"/>
            <w:r>
              <w:rPr>
                <w:rFonts w:ascii="宋体" w:hAnsi="宋体" w:cs="宋体" w:hint="eastAsia"/>
                <w:kern w:val="0"/>
                <w:sz w:val="20"/>
                <w:szCs w:val="20"/>
              </w:rPr>
              <w:t>不予处理</w:t>
            </w:r>
            <w:proofErr w:type="gramEnd"/>
          </w:p>
        </w:tc>
        <w:tc>
          <w:tcPr>
            <w:tcW w:w="3067" w:type="dxa"/>
            <w:tcMar>
              <w:top w:w="0" w:type="dxa"/>
              <w:left w:w="57" w:type="dxa"/>
              <w:bottom w:w="0" w:type="dxa"/>
              <w:right w:w="57" w:type="dxa"/>
            </w:tcMar>
          </w:tcPr>
          <w:p w14:paraId="471D3436" w14:textId="77777777" w:rsidR="00B553C2" w:rsidRDefault="00000000">
            <w:pPr>
              <w:widowControl/>
              <w:jc w:val="left"/>
              <w:rPr>
                <w:rFonts w:ascii="宋体" w:hAnsi="宋体" w:cs="宋体"/>
                <w:kern w:val="0"/>
                <w:sz w:val="24"/>
              </w:rPr>
            </w:pPr>
            <w:r>
              <w:rPr>
                <w:rFonts w:ascii="宋体" w:hAnsi="宋体" w:cs="宋体" w:hint="eastAsia"/>
                <w:kern w:val="0"/>
                <w:sz w:val="20"/>
                <w:szCs w:val="20"/>
              </w:rPr>
              <w:t>1.信访举报投诉类申请</w:t>
            </w:r>
          </w:p>
        </w:tc>
        <w:tc>
          <w:tcPr>
            <w:tcW w:w="655" w:type="dxa"/>
            <w:tcMar>
              <w:top w:w="0" w:type="dxa"/>
              <w:left w:w="57" w:type="dxa"/>
              <w:bottom w:w="0" w:type="dxa"/>
              <w:right w:w="57" w:type="dxa"/>
            </w:tcMar>
          </w:tcPr>
          <w:p w14:paraId="4668CB9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D564C3F"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2B7ED2C"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512741F"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FFD9983"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EF6FEA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494DC48" w14:textId="77777777" w:rsidR="00B553C2" w:rsidRDefault="00000000">
            <w:pPr>
              <w:jc w:val="center"/>
            </w:pPr>
            <w:r>
              <w:rPr>
                <w:rFonts w:ascii="Calibri" w:hAnsi="Calibri" w:cs="Calibri" w:hint="eastAsia"/>
                <w:kern w:val="0"/>
                <w:sz w:val="20"/>
                <w:szCs w:val="20"/>
              </w:rPr>
              <w:t>0</w:t>
            </w:r>
          </w:p>
        </w:tc>
      </w:tr>
      <w:tr w:rsidR="00B553C2" w14:paraId="20A67528" w14:textId="77777777" w:rsidTr="007E77E7">
        <w:trPr>
          <w:trHeight w:val="300"/>
          <w:jc w:val="center"/>
        </w:trPr>
        <w:tc>
          <w:tcPr>
            <w:tcW w:w="0" w:type="auto"/>
            <w:vMerge/>
            <w:vAlign w:val="center"/>
          </w:tcPr>
          <w:p w14:paraId="7ADD1D8F" w14:textId="77777777" w:rsidR="00B553C2" w:rsidRDefault="00B553C2">
            <w:pPr>
              <w:widowControl/>
              <w:jc w:val="left"/>
              <w:rPr>
                <w:rFonts w:ascii="宋体" w:hAnsi="宋体" w:cs="宋体"/>
                <w:kern w:val="0"/>
                <w:sz w:val="24"/>
              </w:rPr>
            </w:pPr>
          </w:p>
        </w:tc>
        <w:tc>
          <w:tcPr>
            <w:tcW w:w="0" w:type="auto"/>
            <w:vMerge/>
            <w:vAlign w:val="center"/>
          </w:tcPr>
          <w:p w14:paraId="0FC401F2"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6D8B524A" w14:textId="77777777" w:rsidR="00B553C2" w:rsidRDefault="00000000">
            <w:pPr>
              <w:widowControl/>
              <w:jc w:val="left"/>
              <w:rPr>
                <w:rFonts w:ascii="宋体" w:hAnsi="宋体" w:cs="宋体"/>
                <w:kern w:val="0"/>
                <w:sz w:val="24"/>
              </w:rPr>
            </w:pPr>
            <w:r>
              <w:rPr>
                <w:rFonts w:ascii="宋体" w:hAnsi="宋体" w:cs="宋体" w:hint="eastAsia"/>
                <w:kern w:val="0"/>
                <w:sz w:val="20"/>
                <w:szCs w:val="20"/>
              </w:rPr>
              <w:t>2.重复申请</w:t>
            </w:r>
          </w:p>
        </w:tc>
        <w:tc>
          <w:tcPr>
            <w:tcW w:w="655" w:type="dxa"/>
            <w:tcMar>
              <w:top w:w="0" w:type="dxa"/>
              <w:left w:w="57" w:type="dxa"/>
              <w:bottom w:w="0" w:type="dxa"/>
              <w:right w:w="57" w:type="dxa"/>
            </w:tcMar>
          </w:tcPr>
          <w:p w14:paraId="14E0D5A0" w14:textId="77777777" w:rsidR="00B553C2" w:rsidRDefault="00000000">
            <w:pPr>
              <w:jc w:val="center"/>
            </w:pPr>
            <w:r>
              <w:rPr>
                <w:rFonts w:ascii="Calibri" w:hAnsi="Calibri" w:cs="Calibri" w:hint="eastAsia"/>
                <w:kern w:val="0"/>
                <w:sz w:val="20"/>
                <w:szCs w:val="20"/>
              </w:rPr>
              <w:t>1</w:t>
            </w:r>
          </w:p>
        </w:tc>
        <w:tc>
          <w:tcPr>
            <w:tcW w:w="655" w:type="dxa"/>
            <w:tcMar>
              <w:top w:w="0" w:type="dxa"/>
              <w:left w:w="57" w:type="dxa"/>
              <w:bottom w:w="0" w:type="dxa"/>
              <w:right w:w="57" w:type="dxa"/>
            </w:tcMar>
          </w:tcPr>
          <w:p w14:paraId="10700E9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5ECFB9E"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F7DB5C9"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4B3D49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1F0306D"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67E91A6" w14:textId="77777777" w:rsidR="00B553C2" w:rsidRDefault="00000000">
            <w:pPr>
              <w:jc w:val="center"/>
            </w:pPr>
            <w:r>
              <w:rPr>
                <w:rFonts w:ascii="Calibri" w:hAnsi="Calibri" w:cs="Calibri" w:hint="eastAsia"/>
                <w:kern w:val="0"/>
                <w:sz w:val="20"/>
                <w:szCs w:val="20"/>
              </w:rPr>
              <w:t>1</w:t>
            </w:r>
          </w:p>
        </w:tc>
      </w:tr>
      <w:tr w:rsidR="00B553C2" w14:paraId="6932974F" w14:textId="77777777" w:rsidTr="007E77E7">
        <w:trPr>
          <w:trHeight w:val="300"/>
          <w:jc w:val="center"/>
        </w:trPr>
        <w:tc>
          <w:tcPr>
            <w:tcW w:w="0" w:type="auto"/>
            <w:vMerge/>
            <w:vAlign w:val="center"/>
          </w:tcPr>
          <w:p w14:paraId="2CE94FEE" w14:textId="77777777" w:rsidR="00B553C2" w:rsidRDefault="00B553C2">
            <w:pPr>
              <w:widowControl/>
              <w:jc w:val="left"/>
              <w:rPr>
                <w:rFonts w:ascii="宋体" w:hAnsi="宋体" w:cs="宋体"/>
                <w:kern w:val="0"/>
                <w:sz w:val="24"/>
              </w:rPr>
            </w:pPr>
          </w:p>
        </w:tc>
        <w:tc>
          <w:tcPr>
            <w:tcW w:w="0" w:type="auto"/>
            <w:vMerge/>
            <w:vAlign w:val="center"/>
          </w:tcPr>
          <w:p w14:paraId="0DAC337B"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223FBD3E" w14:textId="77777777" w:rsidR="00B553C2" w:rsidRDefault="00000000">
            <w:pPr>
              <w:widowControl/>
              <w:jc w:val="left"/>
              <w:rPr>
                <w:rFonts w:ascii="宋体" w:hAnsi="宋体" w:cs="宋体"/>
                <w:kern w:val="0"/>
                <w:sz w:val="24"/>
              </w:rPr>
            </w:pPr>
            <w:r>
              <w:rPr>
                <w:rFonts w:ascii="宋体" w:hAnsi="宋体" w:cs="宋体" w:hint="eastAsia"/>
                <w:kern w:val="0"/>
                <w:sz w:val="20"/>
                <w:szCs w:val="20"/>
              </w:rPr>
              <w:t>3.要求提供公开出版物</w:t>
            </w:r>
          </w:p>
        </w:tc>
        <w:tc>
          <w:tcPr>
            <w:tcW w:w="655" w:type="dxa"/>
            <w:tcMar>
              <w:top w:w="0" w:type="dxa"/>
              <w:left w:w="57" w:type="dxa"/>
              <w:bottom w:w="0" w:type="dxa"/>
              <w:right w:w="57" w:type="dxa"/>
            </w:tcMar>
          </w:tcPr>
          <w:p w14:paraId="024BB8E9"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E017DC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A4287C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55E761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3E42F3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3F30313"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CC9EA68" w14:textId="77777777" w:rsidR="00B553C2" w:rsidRDefault="00000000">
            <w:pPr>
              <w:jc w:val="center"/>
            </w:pPr>
            <w:r>
              <w:rPr>
                <w:rFonts w:ascii="Calibri" w:hAnsi="Calibri" w:cs="Calibri" w:hint="eastAsia"/>
                <w:kern w:val="0"/>
                <w:sz w:val="20"/>
                <w:szCs w:val="20"/>
              </w:rPr>
              <w:t>0</w:t>
            </w:r>
          </w:p>
        </w:tc>
      </w:tr>
      <w:tr w:rsidR="00B553C2" w14:paraId="6B6754ED" w14:textId="77777777" w:rsidTr="007E77E7">
        <w:trPr>
          <w:trHeight w:val="300"/>
          <w:jc w:val="center"/>
        </w:trPr>
        <w:tc>
          <w:tcPr>
            <w:tcW w:w="0" w:type="auto"/>
            <w:vMerge/>
            <w:vAlign w:val="center"/>
          </w:tcPr>
          <w:p w14:paraId="54E39188" w14:textId="77777777" w:rsidR="00B553C2" w:rsidRDefault="00B553C2">
            <w:pPr>
              <w:widowControl/>
              <w:jc w:val="left"/>
              <w:rPr>
                <w:rFonts w:ascii="宋体" w:hAnsi="宋体" w:cs="宋体"/>
                <w:kern w:val="0"/>
                <w:sz w:val="24"/>
              </w:rPr>
            </w:pPr>
          </w:p>
        </w:tc>
        <w:tc>
          <w:tcPr>
            <w:tcW w:w="0" w:type="auto"/>
            <w:vMerge/>
            <w:vAlign w:val="center"/>
          </w:tcPr>
          <w:p w14:paraId="3952F476"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tcPr>
          <w:p w14:paraId="3E79157B" w14:textId="77777777" w:rsidR="00B553C2" w:rsidRDefault="00000000">
            <w:pPr>
              <w:widowControl/>
              <w:jc w:val="left"/>
              <w:rPr>
                <w:rFonts w:ascii="宋体" w:hAnsi="宋体" w:cs="宋体"/>
                <w:kern w:val="0"/>
                <w:sz w:val="24"/>
              </w:rPr>
            </w:pPr>
            <w:r>
              <w:rPr>
                <w:rFonts w:ascii="宋体" w:hAnsi="宋体" w:cs="宋体" w:hint="eastAsia"/>
                <w:kern w:val="0"/>
                <w:sz w:val="20"/>
                <w:szCs w:val="20"/>
              </w:rPr>
              <w:t>4.无正当理由大量反复申请</w:t>
            </w:r>
          </w:p>
        </w:tc>
        <w:tc>
          <w:tcPr>
            <w:tcW w:w="655" w:type="dxa"/>
            <w:tcMar>
              <w:top w:w="0" w:type="dxa"/>
              <w:left w:w="57" w:type="dxa"/>
              <w:bottom w:w="0" w:type="dxa"/>
              <w:right w:w="57" w:type="dxa"/>
            </w:tcMar>
          </w:tcPr>
          <w:p w14:paraId="4639D58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3C10DE2"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03E6448"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499D51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C903F93"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4E3C60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1314D17" w14:textId="77777777" w:rsidR="00B553C2" w:rsidRDefault="00000000">
            <w:pPr>
              <w:jc w:val="center"/>
            </w:pPr>
            <w:r>
              <w:rPr>
                <w:rFonts w:ascii="Calibri" w:hAnsi="Calibri" w:cs="Calibri" w:hint="eastAsia"/>
                <w:kern w:val="0"/>
                <w:sz w:val="20"/>
                <w:szCs w:val="20"/>
              </w:rPr>
              <w:t>0</w:t>
            </w:r>
          </w:p>
        </w:tc>
      </w:tr>
      <w:tr w:rsidR="00B553C2" w14:paraId="552930EC" w14:textId="77777777" w:rsidTr="007E77E7">
        <w:trPr>
          <w:trHeight w:val="770"/>
          <w:jc w:val="center"/>
        </w:trPr>
        <w:tc>
          <w:tcPr>
            <w:tcW w:w="0" w:type="auto"/>
            <w:vMerge/>
            <w:vAlign w:val="center"/>
          </w:tcPr>
          <w:p w14:paraId="763205AD" w14:textId="77777777" w:rsidR="00B553C2" w:rsidRDefault="00B553C2">
            <w:pPr>
              <w:widowControl/>
              <w:jc w:val="left"/>
              <w:rPr>
                <w:rFonts w:ascii="宋体" w:hAnsi="宋体" w:cs="宋体"/>
                <w:kern w:val="0"/>
                <w:sz w:val="24"/>
              </w:rPr>
            </w:pPr>
          </w:p>
        </w:tc>
        <w:tc>
          <w:tcPr>
            <w:tcW w:w="0" w:type="auto"/>
            <w:vMerge/>
            <w:vAlign w:val="center"/>
          </w:tcPr>
          <w:p w14:paraId="7810A82B"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vAlign w:val="center"/>
          </w:tcPr>
          <w:p w14:paraId="3210703C" w14:textId="77777777" w:rsidR="00B553C2" w:rsidRDefault="00000000">
            <w:pPr>
              <w:widowControl/>
              <w:rPr>
                <w:rFonts w:ascii="宋体" w:hAnsi="宋体" w:cs="宋体"/>
                <w:kern w:val="0"/>
                <w:sz w:val="24"/>
              </w:rPr>
            </w:pPr>
            <w:r>
              <w:rPr>
                <w:rFonts w:ascii="宋体" w:hAnsi="宋体" w:cs="宋体" w:hint="eastAsia"/>
                <w:kern w:val="0"/>
                <w:sz w:val="20"/>
                <w:szCs w:val="20"/>
              </w:rPr>
              <w:t>5.要求行政机关确认或重新出具已获取信息</w:t>
            </w:r>
          </w:p>
        </w:tc>
        <w:tc>
          <w:tcPr>
            <w:tcW w:w="655" w:type="dxa"/>
            <w:tcMar>
              <w:top w:w="0" w:type="dxa"/>
              <w:left w:w="57" w:type="dxa"/>
              <w:bottom w:w="0" w:type="dxa"/>
              <w:right w:w="57" w:type="dxa"/>
            </w:tcMar>
          </w:tcPr>
          <w:p w14:paraId="3BAE75F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EEFE869"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4B3C4A8"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F8C49EE"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3FD14B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F0F8CFD"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2A092B6" w14:textId="77777777" w:rsidR="00B553C2" w:rsidRDefault="00000000">
            <w:pPr>
              <w:jc w:val="center"/>
            </w:pPr>
            <w:r>
              <w:rPr>
                <w:rFonts w:ascii="Calibri" w:hAnsi="Calibri" w:cs="Calibri" w:hint="eastAsia"/>
                <w:kern w:val="0"/>
                <w:sz w:val="20"/>
                <w:szCs w:val="20"/>
              </w:rPr>
              <w:t>0</w:t>
            </w:r>
          </w:p>
        </w:tc>
      </w:tr>
      <w:tr w:rsidR="00B553C2" w14:paraId="5E053C01" w14:textId="77777777" w:rsidTr="007E77E7">
        <w:trPr>
          <w:trHeight w:val="300"/>
          <w:jc w:val="center"/>
        </w:trPr>
        <w:tc>
          <w:tcPr>
            <w:tcW w:w="0" w:type="auto"/>
            <w:vMerge/>
            <w:vAlign w:val="center"/>
          </w:tcPr>
          <w:p w14:paraId="2846C1A6" w14:textId="77777777" w:rsidR="00B553C2" w:rsidRDefault="00B553C2">
            <w:pPr>
              <w:widowControl/>
              <w:jc w:val="left"/>
              <w:rPr>
                <w:rFonts w:ascii="宋体" w:hAnsi="宋体" w:cs="宋体"/>
                <w:kern w:val="0"/>
                <w:sz w:val="24"/>
              </w:rPr>
            </w:pPr>
          </w:p>
        </w:tc>
        <w:tc>
          <w:tcPr>
            <w:tcW w:w="898" w:type="dxa"/>
            <w:vMerge w:val="restart"/>
            <w:tcMar>
              <w:top w:w="0" w:type="dxa"/>
              <w:left w:w="57" w:type="dxa"/>
              <w:bottom w:w="0" w:type="dxa"/>
              <w:right w:w="57" w:type="dxa"/>
            </w:tcMar>
            <w:vAlign w:val="center"/>
          </w:tcPr>
          <w:p w14:paraId="3D7FD712" w14:textId="77777777" w:rsidR="00B553C2" w:rsidRDefault="00000000">
            <w:pPr>
              <w:widowControl/>
              <w:jc w:val="left"/>
              <w:rPr>
                <w:rFonts w:ascii="宋体" w:hAnsi="宋体" w:cs="宋体"/>
                <w:kern w:val="0"/>
                <w:sz w:val="24"/>
              </w:rPr>
            </w:pPr>
            <w:r>
              <w:rPr>
                <w:rFonts w:ascii="宋体" w:hAnsi="宋体" w:cs="宋体" w:hint="eastAsia"/>
                <w:kern w:val="0"/>
                <w:sz w:val="20"/>
                <w:szCs w:val="20"/>
              </w:rPr>
              <w:t>（六）其他处理</w:t>
            </w:r>
          </w:p>
        </w:tc>
        <w:tc>
          <w:tcPr>
            <w:tcW w:w="3067" w:type="dxa"/>
            <w:tcMar>
              <w:top w:w="0" w:type="dxa"/>
              <w:left w:w="57" w:type="dxa"/>
              <w:bottom w:w="0" w:type="dxa"/>
              <w:right w:w="57" w:type="dxa"/>
            </w:tcMar>
            <w:vAlign w:val="center"/>
          </w:tcPr>
          <w:p w14:paraId="6C6A983D" w14:textId="77777777" w:rsidR="00B553C2" w:rsidRDefault="00000000">
            <w:pPr>
              <w:widowControl/>
              <w:rPr>
                <w:rFonts w:ascii="宋体" w:hAnsi="宋体" w:cs="宋体"/>
                <w:kern w:val="0"/>
                <w:sz w:val="24"/>
              </w:rPr>
            </w:pPr>
            <w:r>
              <w:rPr>
                <w:rFonts w:ascii="宋体" w:hAnsi="宋体" w:cs="宋体" w:hint="eastAsia"/>
                <w:kern w:val="0"/>
                <w:sz w:val="20"/>
                <w:szCs w:val="20"/>
              </w:rPr>
              <w:t>1.申请人无正当理由逾期</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补正、行政机关</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再处理其政府信息公开申请</w:t>
            </w:r>
          </w:p>
        </w:tc>
        <w:tc>
          <w:tcPr>
            <w:tcW w:w="655" w:type="dxa"/>
            <w:tcMar>
              <w:top w:w="0" w:type="dxa"/>
              <w:left w:w="57" w:type="dxa"/>
              <w:bottom w:w="0" w:type="dxa"/>
              <w:right w:w="57" w:type="dxa"/>
            </w:tcMar>
          </w:tcPr>
          <w:p w14:paraId="505F6009"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5F4071E"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DC1FF8A"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6750B8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3471A72"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9CE654C"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E11054E" w14:textId="77777777" w:rsidR="00B553C2" w:rsidRDefault="00000000">
            <w:pPr>
              <w:jc w:val="center"/>
            </w:pPr>
            <w:r>
              <w:rPr>
                <w:rFonts w:ascii="Calibri" w:hAnsi="Calibri" w:cs="Calibri" w:hint="eastAsia"/>
                <w:kern w:val="0"/>
                <w:sz w:val="20"/>
                <w:szCs w:val="20"/>
              </w:rPr>
              <w:t>0</w:t>
            </w:r>
          </w:p>
        </w:tc>
      </w:tr>
      <w:tr w:rsidR="00B553C2" w14:paraId="28FB49D5" w14:textId="77777777" w:rsidTr="007E77E7">
        <w:trPr>
          <w:trHeight w:val="300"/>
          <w:jc w:val="center"/>
        </w:trPr>
        <w:tc>
          <w:tcPr>
            <w:tcW w:w="0" w:type="auto"/>
            <w:vMerge/>
            <w:vAlign w:val="center"/>
          </w:tcPr>
          <w:p w14:paraId="09DBD4D3" w14:textId="77777777" w:rsidR="00B553C2" w:rsidRDefault="00B553C2">
            <w:pPr>
              <w:widowControl/>
              <w:jc w:val="left"/>
              <w:rPr>
                <w:rFonts w:ascii="宋体" w:hAnsi="宋体" w:cs="宋体"/>
                <w:kern w:val="0"/>
                <w:sz w:val="24"/>
              </w:rPr>
            </w:pPr>
          </w:p>
        </w:tc>
        <w:tc>
          <w:tcPr>
            <w:tcW w:w="0" w:type="auto"/>
            <w:vMerge/>
            <w:vAlign w:val="center"/>
          </w:tcPr>
          <w:p w14:paraId="518049B0"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vAlign w:val="center"/>
          </w:tcPr>
          <w:p w14:paraId="4197D721" w14:textId="77777777" w:rsidR="00B553C2" w:rsidRDefault="00000000">
            <w:pPr>
              <w:widowControl/>
              <w:rPr>
                <w:rFonts w:ascii="宋体" w:hAnsi="宋体" w:cs="宋体"/>
                <w:kern w:val="0"/>
                <w:sz w:val="24"/>
              </w:rPr>
            </w:pPr>
            <w:r>
              <w:rPr>
                <w:rFonts w:ascii="宋体" w:hAnsi="宋体" w:cs="宋体" w:hint="eastAsia"/>
                <w:kern w:val="0"/>
                <w:sz w:val="20"/>
                <w:szCs w:val="20"/>
              </w:rPr>
              <w:t>2.申请人逾期未按收费通知要求缴纳费用、行政机关</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再处理其政府信息公开申请</w:t>
            </w:r>
          </w:p>
        </w:tc>
        <w:tc>
          <w:tcPr>
            <w:tcW w:w="655" w:type="dxa"/>
            <w:tcMar>
              <w:top w:w="0" w:type="dxa"/>
              <w:left w:w="57" w:type="dxa"/>
              <w:bottom w:w="0" w:type="dxa"/>
              <w:right w:w="57" w:type="dxa"/>
            </w:tcMar>
          </w:tcPr>
          <w:p w14:paraId="7924DFEE"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6AFB097"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D163F89"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9904AD5"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F937BC2"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57FFAC06"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6774769" w14:textId="77777777" w:rsidR="00B553C2" w:rsidRDefault="00000000">
            <w:pPr>
              <w:jc w:val="center"/>
            </w:pPr>
            <w:r>
              <w:rPr>
                <w:rFonts w:ascii="Calibri" w:hAnsi="Calibri" w:cs="Calibri" w:hint="eastAsia"/>
                <w:kern w:val="0"/>
                <w:sz w:val="20"/>
                <w:szCs w:val="20"/>
              </w:rPr>
              <w:t>0</w:t>
            </w:r>
          </w:p>
        </w:tc>
      </w:tr>
      <w:tr w:rsidR="00B553C2" w14:paraId="6CC17F02" w14:textId="77777777" w:rsidTr="007E77E7">
        <w:trPr>
          <w:trHeight w:val="300"/>
          <w:jc w:val="center"/>
        </w:trPr>
        <w:tc>
          <w:tcPr>
            <w:tcW w:w="0" w:type="auto"/>
            <w:vMerge/>
            <w:vAlign w:val="center"/>
          </w:tcPr>
          <w:p w14:paraId="4B4C3D2E" w14:textId="77777777" w:rsidR="00B553C2" w:rsidRDefault="00B553C2">
            <w:pPr>
              <w:widowControl/>
              <w:jc w:val="left"/>
              <w:rPr>
                <w:rFonts w:ascii="宋体" w:hAnsi="宋体" w:cs="宋体"/>
                <w:kern w:val="0"/>
                <w:sz w:val="24"/>
              </w:rPr>
            </w:pPr>
          </w:p>
        </w:tc>
        <w:tc>
          <w:tcPr>
            <w:tcW w:w="0" w:type="auto"/>
            <w:vMerge/>
            <w:vAlign w:val="center"/>
          </w:tcPr>
          <w:p w14:paraId="46D3EE85" w14:textId="77777777" w:rsidR="00B553C2" w:rsidRDefault="00B553C2">
            <w:pPr>
              <w:widowControl/>
              <w:jc w:val="left"/>
              <w:rPr>
                <w:rFonts w:ascii="宋体" w:hAnsi="宋体" w:cs="宋体"/>
                <w:kern w:val="0"/>
                <w:sz w:val="24"/>
              </w:rPr>
            </w:pPr>
          </w:p>
        </w:tc>
        <w:tc>
          <w:tcPr>
            <w:tcW w:w="3067" w:type="dxa"/>
            <w:tcMar>
              <w:top w:w="0" w:type="dxa"/>
              <w:left w:w="57" w:type="dxa"/>
              <w:bottom w:w="0" w:type="dxa"/>
              <w:right w:w="57" w:type="dxa"/>
            </w:tcMar>
            <w:vAlign w:val="center"/>
          </w:tcPr>
          <w:p w14:paraId="4B7231DE" w14:textId="77777777" w:rsidR="00B553C2" w:rsidRDefault="00000000">
            <w:pPr>
              <w:widowControl/>
              <w:jc w:val="left"/>
              <w:rPr>
                <w:rFonts w:ascii="宋体" w:hAnsi="宋体" w:cs="宋体"/>
                <w:kern w:val="0"/>
                <w:sz w:val="24"/>
              </w:rPr>
            </w:pPr>
            <w:r>
              <w:rPr>
                <w:rFonts w:ascii="宋体" w:hAnsi="宋体" w:cs="宋体" w:hint="eastAsia"/>
                <w:kern w:val="0"/>
                <w:sz w:val="20"/>
                <w:szCs w:val="20"/>
              </w:rPr>
              <w:t>3.其他</w:t>
            </w:r>
          </w:p>
        </w:tc>
        <w:tc>
          <w:tcPr>
            <w:tcW w:w="655" w:type="dxa"/>
            <w:tcMar>
              <w:top w:w="0" w:type="dxa"/>
              <w:left w:w="57" w:type="dxa"/>
              <w:bottom w:w="0" w:type="dxa"/>
              <w:right w:w="57" w:type="dxa"/>
            </w:tcMar>
          </w:tcPr>
          <w:p w14:paraId="76EFEB69" w14:textId="77777777" w:rsidR="00B553C2" w:rsidRDefault="00000000">
            <w:pPr>
              <w:jc w:val="center"/>
            </w:pPr>
            <w:r>
              <w:rPr>
                <w:rFonts w:ascii="Calibri" w:hAnsi="Calibri" w:cs="Calibri" w:hint="eastAsia"/>
                <w:kern w:val="0"/>
                <w:sz w:val="20"/>
                <w:szCs w:val="20"/>
              </w:rPr>
              <w:t>3</w:t>
            </w:r>
          </w:p>
        </w:tc>
        <w:tc>
          <w:tcPr>
            <w:tcW w:w="655" w:type="dxa"/>
            <w:tcMar>
              <w:top w:w="0" w:type="dxa"/>
              <w:left w:w="57" w:type="dxa"/>
              <w:bottom w:w="0" w:type="dxa"/>
              <w:right w:w="57" w:type="dxa"/>
            </w:tcMar>
          </w:tcPr>
          <w:p w14:paraId="6D270C35"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E0C5135" w14:textId="77777777" w:rsidR="00B553C2" w:rsidRDefault="00000000">
            <w:pPr>
              <w:jc w:val="center"/>
            </w:pPr>
            <w:r>
              <w:rPr>
                <w:rFonts w:ascii="Calibri" w:hAnsi="Calibri" w:cs="Calibri" w:hint="eastAsia"/>
                <w:kern w:val="0"/>
                <w:sz w:val="20"/>
                <w:szCs w:val="20"/>
              </w:rPr>
              <w:t>1</w:t>
            </w:r>
          </w:p>
        </w:tc>
        <w:tc>
          <w:tcPr>
            <w:tcW w:w="655" w:type="dxa"/>
            <w:tcMar>
              <w:top w:w="0" w:type="dxa"/>
              <w:left w:w="57" w:type="dxa"/>
              <w:bottom w:w="0" w:type="dxa"/>
              <w:right w:w="57" w:type="dxa"/>
            </w:tcMar>
          </w:tcPr>
          <w:p w14:paraId="09940CCA"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FBB4D25"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F8B3AEB"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3B5FFEDF" w14:textId="77777777" w:rsidR="00B553C2" w:rsidRDefault="00000000">
            <w:pPr>
              <w:jc w:val="center"/>
            </w:pPr>
            <w:r>
              <w:rPr>
                <w:rFonts w:ascii="Calibri" w:hAnsi="Calibri" w:cs="Calibri" w:hint="eastAsia"/>
                <w:kern w:val="0"/>
                <w:sz w:val="20"/>
                <w:szCs w:val="20"/>
              </w:rPr>
              <w:t>4</w:t>
            </w:r>
          </w:p>
        </w:tc>
      </w:tr>
      <w:tr w:rsidR="00B553C2" w14:paraId="211E2811" w14:textId="77777777" w:rsidTr="007E77E7">
        <w:trPr>
          <w:trHeight w:val="300"/>
          <w:jc w:val="center"/>
        </w:trPr>
        <w:tc>
          <w:tcPr>
            <w:tcW w:w="0" w:type="auto"/>
            <w:vMerge/>
            <w:vAlign w:val="center"/>
          </w:tcPr>
          <w:p w14:paraId="5632734D" w14:textId="77777777" w:rsidR="00B553C2" w:rsidRDefault="00B553C2">
            <w:pPr>
              <w:widowControl/>
              <w:jc w:val="left"/>
              <w:rPr>
                <w:rFonts w:ascii="宋体" w:hAnsi="宋体" w:cs="宋体"/>
                <w:kern w:val="0"/>
                <w:sz w:val="24"/>
              </w:rPr>
            </w:pPr>
          </w:p>
        </w:tc>
        <w:tc>
          <w:tcPr>
            <w:tcW w:w="3965" w:type="dxa"/>
            <w:gridSpan w:val="2"/>
            <w:tcMar>
              <w:top w:w="0" w:type="dxa"/>
              <w:left w:w="57" w:type="dxa"/>
              <w:bottom w:w="0" w:type="dxa"/>
              <w:right w:w="57" w:type="dxa"/>
            </w:tcMar>
            <w:vAlign w:val="center"/>
          </w:tcPr>
          <w:p w14:paraId="687E2950" w14:textId="77777777" w:rsidR="00B553C2" w:rsidRDefault="00000000">
            <w:pPr>
              <w:widowControl/>
              <w:jc w:val="left"/>
              <w:rPr>
                <w:rFonts w:ascii="宋体" w:hAnsi="宋体" w:cs="宋体"/>
                <w:kern w:val="0"/>
                <w:sz w:val="24"/>
              </w:rPr>
            </w:pPr>
            <w:r>
              <w:rPr>
                <w:rFonts w:ascii="宋体" w:hAnsi="宋体" w:cs="宋体" w:hint="eastAsia"/>
                <w:kern w:val="0"/>
                <w:sz w:val="20"/>
                <w:szCs w:val="20"/>
              </w:rPr>
              <w:t>（七）总计</w:t>
            </w:r>
          </w:p>
        </w:tc>
        <w:tc>
          <w:tcPr>
            <w:tcW w:w="655" w:type="dxa"/>
            <w:tcMar>
              <w:top w:w="0" w:type="dxa"/>
              <w:left w:w="57" w:type="dxa"/>
              <w:bottom w:w="0" w:type="dxa"/>
              <w:right w:w="57" w:type="dxa"/>
            </w:tcMar>
          </w:tcPr>
          <w:p w14:paraId="4B03C1D2" w14:textId="77777777" w:rsidR="00B553C2" w:rsidRDefault="00000000">
            <w:pPr>
              <w:jc w:val="center"/>
            </w:pPr>
            <w:r>
              <w:rPr>
                <w:rFonts w:hint="eastAsia"/>
              </w:rPr>
              <w:t>75</w:t>
            </w:r>
          </w:p>
        </w:tc>
        <w:tc>
          <w:tcPr>
            <w:tcW w:w="655" w:type="dxa"/>
            <w:tcMar>
              <w:top w:w="0" w:type="dxa"/>
              <w:left w:w="57" w:type="dxa"/>
              <w:bottom w:w="0" w:type="dxa"/>
              <w:right w:w="57" w:type="dxa"/>
            </w:tcMar>
          </w:tcPr>
          <w:p w14:paraId="6A2F745F" w14:textId="77777777" w:rsidR="00B553C2" w:rsidRDefault="00000000">
            <w:pPr>
              <w:jc w:val="center"/>
            </w:pPr>
            <w:r>
              <w:rPr>
                <w:rFonts w:ascii="Calibri" w:hAnsi="Calibri" w:cs="Calibri" w:hint="eastAsia"/>
                <w:kern w:val="0"/>
                <w:sz w:val="20"/>
                <w:szCs w:val="20"/>
              </w:rPr>
              <w:t>1</w:t>
            </w:r>
          </w:p>
        </w:tc>
        <w:tc>
          <w:tcPr>
            <w:tcW w:w="655" w:type="dxa"/>
            <w:tcMar>
              <w:top w:w="0" w:type="dxa"/>
              <w:left w:w="57" w:type="dxa"/>
              <w:bottom w:w="0" w:type="dxa"/>
              <w:right w:w="57" w:type="dxa"/>
            </w:tcMar>
          </w:tcPr>
          <w:p w14:paraId="39904D9C" w14:textId="77777777" w:rsidR="00B553C2" w:rsidRDefault="00000000">
            <w:pPr>
              <w:jc w:val="center"/>
            </w:pPr>
            <w:r>
              <w:rPr>
                <w:rFonts w:ascii="Calibri" w:hAnsi="Calibri" w:cs="Calibri" w:hint="eastAsia"/>
                <w:kern w:val="0"/>
                <w:sz w:val="20"/>
                <w:szCs w:val="20"/>
              </w:rPr>
              <w:t>3</w:t>
            </w:r>
          </w:p>
        </w:tc>
        <w:tc>
          <w:tcPr>
            <w:tcW w:w="655" w:type="dxa"/>
            <w:tcMar>
              <w:top w:w="0" w:type="dxa"/>
              <w:left w:w="57" w:type="dxa"/>
              <w:bottom w:w="0" w:type="dxa"/>
              <w:right w:w="57" w:type="dxa"/>
            </w:tcMar>
          </w:tcPr>
          <w:p w14:paraId="6FFE1F2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02FD1D71"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35F339E" w14:textId="77777777" w:rsidR="00B553C2" w:rsidRDefault="00000000">
            <w:pPr>
              <w:jc w:val="center"/>
            </w:pPr>
            <w:r>
              <w:rPr>
                <w:rFonts w:ascii="Calibri" w:hAnsi="Calibri" w:cs="Calibri" w:hint="eastAsia"/>
                <w:kern w:val="0"/>
                <w:sz w:val="20"/>
                <w:szCs w:val="20"/>
              </w:rPr>
              <w:t>2</w:t>
            </w:r>
          </w:p>
        </w:tc>
        <w:tc>
          <w:tcPr>
            <w:tcW w:w="655" w:type="dxa"/>
            <w:tcMar>
              <w:top w:w="0" w:type="dxa"/>
              <w:left w:w="57" w:type="dxa"/>
              <w:bottom w:w="0" w:type="dxa"/>
              <w:right w:w="57" w:type="dxa"/>
            </w:tcMar>
          </w:tcPr>
          <w:p w14:paraId="364C1DC0" w14:textId="77777777" w:rsidR="00B553C2" w:rsidRDefault="00000000">
            <w:pPr>
              <w:jc w:val="center"/>
            </w:pPr>
            <w:r>
              <w:rPr>
                <w:rFonts w:ascii="Calibri" w:hAnsi="Calibri" w:cs="Calibri" w:hint="eastAsia"/>
                <w:kern w:val="0"/>
                <w:sz w:val="20"/>
                <w:szCs w:val="20"/>
              </w:rPr>
              <w:t>81</w:t>
            </w:r>
          </w:p>
        </w:tc>
      </w:tr>
      <w:tr w:rsidR="00B553C2" w14:paraId="15AF16F4" w14:textId="77777777" w:rsidTr="007E77E7">
        <w:trPr>
          <w:trHeight w:val="300"/>
          <w:jc w:val="center"/>
        </w:trPr>
        <w:tc>
          <w:tcPr>
            <w:tcW w:w="4697" w:type="dxa"/>
            <w:gridSpan w:val="3"/>
            <w:tcMar>
              <w:top w:w="0" w:type="dxa"/>
              <w:left w:w="57" w:type="dxa"/>
              <w:bottom w:w="0" w:type="dxa"/>
              <w:right w:w="57" w:type="dxa"/>
            </w:tcMar>
            <w:vAlign w:val="center"/>
          </w:tcPr>
          <w:p w14:paraId="1CF3DB6F" w14:textId="77777777" w:rsidR="00B553C2" w:rsidRDefault="00000000">
            <w:pPr>
              <w:widowControl/>
              <w:jc w:val="left"/>
              <w:rPr>
                <w:rFonts w:ascii="宋体" w:hAnsi="宋体" w:cs="宋体"/>
                <w:kern w:val="0"/>
                <w:sz w:val="24"/>
              </w:rPr>
            </w:pPr>
            <w:r>
              <w:rPr>
                <w:rFonts w:ascii="宋体" w:hAnsi="宋体" w:cs="宋体" w:hint="eastAsia"/>
                <w:kern w:val="0"/>
                <w:sz w:val="20"/>
                <w:szCs w:val="20"/>
              </w:rPr>
              <w:t>四、结转下年度继续办理</w:t>
            </w:r>
          </w:p>
        </w:tc>
        <w:tc>
          <w:tcPr>
            <w:tcW w:w="655" w:type="dxa"/>
            <w:tcMar>
              <w:top w:w="0" w:type="dxa"/>
              <w:left w:w="57" w:type="dxa"/>
              <w:bottom w:w="0" w:type="dxa"/>
              <w:right w:w="57" w:type="dxa"/>
            </w:tcMar>
            <w:vAlign w:val="center"/>
          </w:tcPr>
          <w:p w14:paraId="52360132" w14:textId="77777777" w:rsidR="00B553C2" w:rsidRDefault="00000000">
            <w:pPr>
              <w:widowControl/>
              <w:jc w:val="center"/>
              <w:rPr>
                <w:rFonts w:ascii="宋体" w:hAnsi="宋体" w:cs="宋体"/>
                <w:kern w:val="0"/>
                <w:sz w:val="24"/>
              </w:rPr>
            </w:pPr>
            <w:r>
              <w:rPr>
                <w:rFonts w:ascii="Calibri" w:hAnsi="Calibri" w:cs="Calibri" w:hint="eastAsia"/>
                <w:kern w:val="0"/>
                <w:sz w:val="20"/>
                <w:szCs w:val="20"/>
              </w:rPr>
              <w:t>2</w:t>
            </w:r>
          </w:p>
        </w:tc>
        <w:tc>
          <w:tcPr>
            <w:tcW w:w="655" w:type="dxa"/>
            <w:tcMar>
              <w:top w:w="0" w:type="dxa"/>
              <w:left w:w="57" w:type="dxa"/>
              <w:bottom w:w="0" w:type="dxa"/>
              <w:right w:w="57" w:type="dxa"/>
            </w:tcMar>
          </w:tcPr>
          <w:p w14:paraId="7CD8CD20"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24424F65"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1EEC9874"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75A16DE8"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4D026055" w14:textId="77777777" w:rsidR="00B553C2" w:rsidRDefault="00000000">
            <w:pPr>
              <w:jc w:val="center"/>
            </w:pPr>
            <w:r>
              <w:rPr>
                <w:rFonts w:ascii="Calibri" w:hAnsi="Calibri" w:cs="Calibri" w:hint="eastAsia"/>
                <w:kern w:val="0"/>
                <w:sz w:val="20"/>
                <w:szCs w:val="20"/>
              </w:rPr>
              <w:t>0</w:t>
            </w:r>
          </w:p>
        </w:tc>
        <w:tc>
          <w:tcPr>
            <w:tcW w:w="655" w:type="dxa"/>
            <w:tcMar>
              <w:top w:w="0" w:type="dxa"/>
              <w:left w:w="57" w:type="dxa"/>
              <w:bottom w:w="0" w:type="dxa"/>
              <w:right w:w="57" w:type="dxa"/>
            </w:tcMar>
          </w:tcPr>
          <w:p w14:paraId="6F366AE0" w14:textId="77777777" w:rsidR="00B553C2" w:rsidRDefault="00000000">
            <w:pPr>
              <w:jc w:val="center"/>
            </w:pPr>
            <w:r>
              <w:rPr>
                <w:rFonts w:ascii="Calibri" w:hAnsi="Calibri" w:cs="Calibri" w:hint="eastAsia"/>
                <w:kern w:val="0"/>
                <w:sz w:val="20"/>
                <w:szCs w:val="20"/>
              </w:rPr>
              <w:t>2</w:t>
            </w:r>
          </w:p>
        </w:tc>
      </w:tr>
    </w:tbl>
    <w:p w14:paraId="7910409D" w14:textId="77777777" w:rsidR="00B553C2" w:rsidRDefault="00000000">
      <w:pPr>
        <w:widowControl/>
        <w:spacing w:line="432" w:lineRule="atLeast"/>
        <w:ind w:firstLineChars="200" w:firstLine="640"/>
        <w:rPr>
          <w:rFonts w:ascii="黑体" w:eastAsia="黑体" w:hAnsi="黑体" w:cs="宋体"/>
          <w:bCs/>
          <w:kern w:val="0"/>
          <w:sz w:val="32"/>
          <w:szCs w:val="32"/>
        </w:rPr>
      </w:pPr>
      <w:r>
        <w:rPr>
          <w:rFonts w:ascii="黑体" w:eastAsia="黑体" w:hAnsi="黑体" w:cs="宋体" w:hint="eastAsia"/>
          <w:bCs/>
          <w:kern w:val="0"/>
          <w:sz w:val="32"/>
          <w:szCs w:val="32"/>
        </w:rPr>
        <w:t>四、政府信息公开行政复议、行政诉讼情况</w:t>
      </w:r>
    </w:p>
    <w:tbl>
      <w:tblPr>
        <w:tblW w:w="9377" w:type="dxa"/>
        <w:jc w:val="center"/>
        <w:tblCellMar>
          <w:left w:w="0" w:type="dxa"/>
          <w:right w:w="0" w:type="dxa"/>
        </w:tblCellMar>
        <w:tblLook w:val="04A0" w:firstRow="1" w:lastRow="0" w:firstColumn="1" w:lastColumn="0" w:noHBand="0" w:noVBand="1"/>
      </w:tblPr>
      <w:tblGrid>
        <w:gridCol w:w="625"/>
        <w:gridCol w:w="625"/>
        <w:gridCol w:w="625"/>
        <w:gridCol w:w="625"/>
        <w:gridCol w:w="626"/>
        <w:gridCol w:w="624"/>
        <w:gridCol w:w="624"/>
        <w:gridCol w:w="625"/>
        <w:gridCol w:w="625"/>
        <w:gridCol w:w="626"/>
        <w:gridCol w:w="625"/>
        <w:gridCol w:w="625"/>
        <w:gridCol w:w="625"/>
        <w:gridCol w:w="625"/>
        <w:gridCol w:w="627"/>
      </w:tblGrid>
      <w:tr w:rsidR="00B553C2" w14:paraId="0BEF71F3" w14:textId="77777777" w:rsidTr="007E77E7">
        <w:trPr>
          <w:trHeight w:val="285"/>
          <w:jc w:val="center"/>
        </w:trPr>
        <w:tc>
          <w:tcPr>
            <w:tcW w:w="312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F8BCD27"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行政复议</w:t>
            </w:r>
          </w:p>
        </w:tc>
        <w:tc>
          <w:tcPr>
            <w:tcW w:w="6251"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14A56C4"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行政诉讼</w:t>
            </w:r>
          </w:p>
        </w:tc>
      </w:tr>
      <w:tr w:rsidR="00B553C2" w14:paraId="03A22300" w14:textId="77777777" w:rsidTr="007E77E7">
        <w:trPr>
          <w:trHeight w:val="285"/>
          <w:jc w:val="center"/>
        </w:trPr>
        <w:tc>
          <w:tcPr>
            <w:tcW w:w="6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F33B75"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结果维持</w:t>
            </w:r>
          </w:p>
        </w:tc>
        <w:tc>
          <w:tcPr>
            <w:tcW w:w="6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3D02F2"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结果</w:t>
            </w:r>
            <w:r>
              <w:rPr>
                <w:rFonts w:ascii="宋体" w:hAnsi="宋体" w:cs="宋体" w:hint="eastAsia"/>
                <w:kern w:val="0"/>
                <w:sz w:val="20"/>
                <w:szCs w:val="20"/>
              </w:rPr>
              <w:br/>
              <w:t>纠正</w:t>
            </w:r>
          </w:p>
        </w:tc>
        <w:tc>
          <w:tcPr>
            <w:tcW w:w="62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8A6D91A"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其他</w:t>
            </w:r>
            <w:r>
              <w:rPr>
                <w:rFonts w:ascii="宋体" w:hAnsi="宋体" w:cs="宋体" w:hint="eastAsia"/>
                <w:kern w:val="0"/>
                <w:sz w:val="20"/>
                <w:szCs w:val="20"/>
              </w:rPr>
              <w:br/>
              <w:t>结果</w:t>
            </w:r>
          </w:p>
        </w:tc>
        <w:tc>
          <w:tcPr>
            <w:tcW w:w="62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3E39675"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尚未</w:t>
            </w:r>
            <w:r>
              <w:rPr>
                <w:rFonts w:ascii="宋体" w:hAnsi="宋体" w:cs="宋体" w:hint="eastAsia"/>
                <w:kern w:val="0"/>
                <w:sz w:val="20"/>
                <w:szCs w:val="20"/>
              </w:rPr>
              <w:br/>
              <w:t>审结</w:t>
            </w:r>
          </w:p>
        </w:tc>
        <w:tc>
          <w:tcPr>
            <w:tcW w:w="62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D0FE271"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总计</w:t>
            </w:r>
          </w:p>
        </w:tc>
        <w:tc>
          <w:tcPr>
            <w:tcW w:w="3124"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56EDE05"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未经复议直接起诉</w:t>
            </w:r>
          </w:p>
        </w:tc>
        <w:tc>
          <w:tcPr>
            <w:tcW w:w="312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483EE9"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复议后起诉</w:t>
            </w:r>
          </w:p>
        </w:tc>
      </w:tr>
      <w:tr w:rsidR="00B553C2" w14:paraId="684E5BB7" w14:textId="77777777" w:rsidTr="007E77E7">
        <w:trPr>
          <w:trHeight w:val="608"/>
          <w:jc w:val="center"/>
        </w:trPr>
        <w:tc>
          <w:tcPr>
            <w:tcW w:w="0" w:type="auto"/>
            <w:vMerge/>
            <w:tcBorders>
              <w:top w:val="nil"/>
              <w:left w:val="single" w:sz="8" w:space="0" w:color="auto"/>
              <w:bottom w:val="single" w:sz="8" w:space="0" w:color="auto"/>
              <w:right w:val="single" w:sz="8" w:space="0" w:color="auto"/>
            </w:tcBorders>
            <w:vAlign w:val="center"/>
          </w:tcPr>
          <w:p w14:paraId="7E256CDF" w14:textId="77777777" w:rsidR="00B553C2" w:rsidRDefault="00B553C2">
            <w:pPr>
              <w:widowControl/>
              <w:jc w:val="left"/>
              <w:rPr>
                <w:rFonts w:ascii="宋体" w:hAnsi="宋体" w:cs="宋体"/>
                <w:kern w:val="0"/>
                <w:sz w:val="24"/>
              </w:rPr>
            </w:pPr>
          </w:p>
        </w:tc>
        <w:tc>
          <w:tcPr>
            <w:tcW w:w="0" w:type="auto"/>
            <w:vMerge/>
            <w:tcBorders>
              <w:top w:val="nil"/>
              <w:left w:val="single" w:sz="8" w:space="0" w:color="auto"/>
              <w:bottom w:val="single" w:sz="8" w:space="0" w:color="auto"/>
              <w:right w:val="single" w:sz="8" w:space="0" w:color="auto"/>
            </w:tcBorders>
            <w:vAlign w:val="center"/>
          </w:tcPr>
          <w:p w14:paraId="7CCE97DA" w14:textId="77777777" w:rsidR="00B553C2" w:rsidRDefault="00B553C2">
            <w:pPr>
              <w:widowControl/>
              <w:jc w:val="left"/>
              <w:rPr>
                <w:rFonts w:ascii="宋体" w:hAnsi="宋体" w:cs="宋体"/>
                <w:kern w:val="0"/>
                <w:sz w:val="24"/>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1CA47551" w14:textId="77777777" w:rsidR="00B553C2" w:rsidRDefault="00B553C2">
            <w:pPr>
              <w:widowControl/>
              <w:jc w:val="left"/>
              <w:rPr>
                <w:rFonts w:ascii="宋体" w:hAnsi="宋体" w:cs="宋体"/>
                <w:kern w:val="0"/>
                <w:sz w:val="24"/>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6C356649" w14:textId="77777777" w:rsidR="00B553C2" w:rsidRDefault="00B553C2">
            <w:pPr>
              <w:widowControl/>
              <w:jc w:val="left"/>
              <w:rPr>
                <w:rFonts w:ascii="宋体" w:hAnsi="宋体" w:cs="宋体"/>
                <w:kern w:val="0"/>
                <w:sz w:val="24"/>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57A1F1C2" w14:textId="77777777" w:rsidR="00B553C2" w:rsidRDefault="00B553C2">
            <w:pPr>
              <w:widowControl/>
              <w:jc w:val="left"/>
              <w:rPr>
                <w:rFonts w:ascii="宋体" w:hAnsi="宋体" w:cs="宋体"/>
                <w:kern w:val="0"/>
                <w:sz w:val="24"/>
              </w:rPr>
            </w:pPr>
          </w:p>
        </w:tc>
        <w:tc>
          <w:tcPr>
            <w:tcW w:w="6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C48766"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结果</w:t>
            </w:r>
            <w:r>
              <w:rPr>
                <w:rFonts w:ascii="宋体" w:hAnsi="宋体" w:cs="宋体" w:hint="eastAsia"/>
                <w:kern w:val="0"/>
                <w:sz w:val="20"/>
                <w:szCs w:val="20"/>
              </w:rPr>
              <w:br/>
              <w:t>维持</w:t>
            </w:r>
          </w:p>
        </w:tc>
        <w:tc>
          <w:tcPr>
            <w:tcW w:w="6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8B51C8"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结果</w:t>
            </w:r>
            <w:r>
              <w:rPr>
                <w:rFonts w:ascii="宋体" w:hAnsi="宋体" w:cs="宋体" w:hint="eastAsia"/>
                <w:kern w:val="0"/>
                <w:sz w:val="20"/>
                <w:szCs w:val="20"/>
              </w:rPr>
              <w:br/>
              <w:t>纠正</w:t>
            </w:r>
          </w:p>
        </w:tc>
        <w:tc>
          <w:tcPr>
            <w:tcW w:w="6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BCD5E11"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其他</w:t>
            </w:r>
            <w:r>
              <w:rPr>
                <w:rFonts w:ascii="宋体" w:hAnsi="宋体" w:cs="宋体" w:hint="eastAsia"/>
                <w:kern w:val="0"/>
                <w:sz w:val="20"/>
                <w:szCs w:val="20"/>
              </w:rPr>
              <w:br/>
              <w:t>结果</w:t>
            </w:r>
          </w:p>
        </w:tc>
        <w:tc>
          <w:tcPr>
            <w:tcW w:w="6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9E880A"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尚未</w:t>
            </w:r>
            <w:r>
              <w:rPr>
                <w:rFonts w:ascii="宋体" w:hAnsi="宋体" w:cs="宋体" w:hint="eastAsia"/>
                <w:kern w:val="0"/>
                <w:sz w:val="20"/>
                <w:szCs w:val="20"/>
              </w:rPr>
              <w:br/>
              <w:t>审结</w:t>
            </w:r>
          </w:p>
        </w:tc>
        <w:tc>
          <w:tcPr>
            <w:tcW w:w="6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D5EDFC" w14:textId="77777777" w:rsidR="00B553C2" w:rsidRDefault="00000000">
            <w:pPr>
              <w:widowControl/>
              <w:jc w:val="center"/>
              <w:rPr>
                <w:rFonts w:ascii="宋体" w:hAnsi="宋体" w:cs="宋体"/>
                <w:kern w:val="0"/>
                <w:sz w:val="24"/>
              </w:rPr>
            </w:pPr>
            <w:r>
              <w:rPr>
                <w:rFonts w:ascii="宋体" w:hAnsi="宋体" w:cs="宋体" w:hint="eastAsia"/>
                <w:color w:val="000000"/>
                <w:kern w:val="0"/>
                <w:sz w:val="20"/>
                <w:szCs w:val="20"/>
              </w:rPr>
              <w:t>总计</w:t>
            </w:r>
          </w:p>
        </w:tc>
        <w:tc>
          <w:tcPr>
            <w:tcW w:w="6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61783E3"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结果</w:t>
            </w:r>
            <w:r>
              <w:rPr>
                <w:rFonts w:ascii="宋体" w:hAnsi="宋体" w:cs="宋体" w:hint="eastAsia"/>
                <w:kern w:val="0"/>
                <w:sz w:val="20"/>
                <w:szCs w:val="20"/>
              </w:rPr>
              <w:br/>
              <w:t>维持</w:t>
            </w:r>
          </w:p>
        </w:tc>
        <w:tc>
          <w:tcPr>
            <w:tcW w:w="6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2B5CCD"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结果</w:t>
            </w:r>
            <w:r>
              <w:rPr>
                <w:rFonts w:ascii="宋体" w:hAnsi="宋体" w:cs="宋体" w:hint="eastAsia"/>
                <w:kern w:val="0"/>
                <w:sz w:val="20"/>
                <w:szCs w:val="20"/>
              </w:rPr>
              <w:br/>
              <w:t>纠正</w:t>
            </w:r>
          </w:p>
        </w:tc>
        <w:tc>
          <w:tcPr>
            <w:tcW w:w="6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D940D4C" w14:textId="77777777" w:rsidR="00B553C2" w:rsidRDefault="00000000">
            <w:pPr>
              <w:widowControl/>
              <w:jc w:val="center"/>
              <w:rPr>
                <w:rFonts w:ascii="宋体" w:hAnsi="宋体" w:cs="宋体"/>
                <w:kern w:val="0"/>
                <w:sz w:val="24"/>
              </w:rPr>
            </w:pPr>
            <w:r>
              <w:rPr>
                <w:rFonts w:ascii="宋体" w:hAnsi="宋体" w:cs="宋体" w:hint="eastAsia"/>
                <w:color w:val="000000"/>
                <w:kern w:val="0"/>
                <w:sz w:val="20"/>
                <w:szCs w:val="20"/>
              </w:rPr>
              <w:t>其他</w:t>
            </w:r>
            <w:r>
              <w:rPr>
                <w:rFonts w:ascii="宋体" w:hAnsi="宋体" w:cs="宋体" w:hint="eastAsia"/>
                <w:color w:val="000000"/>
                <w:kern w:val="0"/>
                <w:sz w:val="20"/>
                <w:szCs w:val="20"/>
              </w:rPr>
              <w:br/>
              <w:t>结果</w:t>
            </w:r>
          </w:p>
        </w:tc>
        <w:tc>
          <w:tcPr>
            <w:tcW w:w="6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CEFADF" w14:textId="77777777" w:rsidR="00B553C2" w:rsidRDefault="00000000">
            <w:pPr>
              <w:widowControl/>
              <w:jc w:val="center"/>
              <w:rPr>
                <w:rFonts w:ascii="宋体" w:hAnsi="宋体" w:cs="宋体"/>
                <w:kern w:val="0"/>
                <w:sz w:val="24"/>
              </w:rPr>
            </w:pPr>
            <w:r>
              <w:rPr>
                <w:rFonts w:ascii="宋体" w:hAnsi="宋体" w:cs="宋体" w:hint="eastAsia"/>
                <w:kern w:val="0"/>
                <w:sz w:val="20"/>
                <w:szCs w:val="20"/>
              </w:rPr>
              <w:t>尚未</w:t>
            </w:r>
            <w:r>
              <w:rPr>
                <w:rFonts w:ascii="宋体" w:hAnsi="宋体" w:cs="宋体" w:hint="eastAsia"/>
                <w:kern w:val="0"/>
                <w:sz w:val="20"/>
                <w:szCs w:val="20"/>
              </w:rPr>
              <w:br/>
              <w:t>审结</w:t>
            </w:r>
          </w:p>
        </w:tc>
        <w:tc>
          <w:tcPr>
            <w:tcW w:w="6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67B03D1" w14:textId="77777777" w:rsidR="00B553C2" w:rsidRDefault="00000000">
            <w:pPr>
              <w:widowControl/>
              <w:jc w:val="center"/>
              <w:rPr>
                <w:rFonts w:ascii="宋体" w:hAnsi="宋体" w:cs="宋体"/>
                <w:kern w:val="0"/>
                <w:sz w:val="24"/>
              </w:rPr>
            </w:pPr>
            <w:r>
              <w:rPr>
                <w:rFonts w:ascii="宋体" w:hAnsi="宋体" w:cs="宋体" w:hint="eastAsia"/>
                <w:color w:val="000000"/>
                <w:kern w:val="0"/>
                <w:sz w:val="20"/>
                <w:szCs w:val="20"/>
              </w:rPr>
              <w:t>总计</w:t>
            </w:r>
          </w:p>
        </w:tc>
      </w:tr>
      <w:tr w:rsidR="00B553C2" w14:paraId="3153A336" w14:textId="77777777" w:rsidTr="007E77E7">
        <w:trPr>
          <w:trHeight w:val="632"/>
          <w:jc w:val="center"/>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215FD0"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1</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656A5C"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1</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ADFCF4"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CDD296"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4BC4E"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2</w:t>
            </w:r>
          </w:p>
        </w:tc>
        <w:tc>
          <w:tcPr>
            <w:tcW w:w="6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88C0E5"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5CF2BF"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D97669"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A058B5"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780B4C"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B561989"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1E55B8"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CB291F"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F5435C"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25EF22" w14:textId="77777777" w:rsidR="00B553C2" w:rsidRDefault="00000000">
            <w:pPr>
              <w:jc w:val="center"/>
              <w:rPr>
                <w:rFonts w:ascii="Calibri" w:hAnsi="Calibri" w:cs="Calibri"/>
                <w:kern w:val="0"/>
                <w:sz w:val="20"/>
                <w:szCs w:val="20"/>
              </w:rPr>
            </w:pPr>
            <w:r>
              <w:rPr>
                <w:rFonts w:ascii="Calibri" w:hAnsi="Calibri" w:cs="Calibri" w:hint="eastAsia"/>
                <w:kern w:val="0"/>
                <w:sz w:val="20"/>
                <w:szCs w:val="20"/>
              </w:rPr>
              <w:t>0</w:t>
            </w:r>
          </w:p>
        </w:tc>
      </w:tr>
    </w:tbl>
    <w:p w14:paraId="70A9251F" w14:textId="77777777" w:rsidR="00B553C2" w:rsidRDefault="00000000">
      <w:pPr>
        <w:widowControl/>
        <w:spacing w:line="620" w:lineRule="exact"/>
        <w:ind w:firstLineChars="200" w:firstLine="640"/>
        <w:rPr>
          <w:rFonts w:ascii="黑体" w:eastAsia="黑体" w:hAnsi="黑体" w:cs="宋体"/>
          <w:bCs/>
          <w:kern w:val="0"/>
          <w:sz w:val="32"/>
          <w:szCs w:val="32"/>
        </w:rPr>
      </w:pPr>
      <w:r>
        <w:rPr>
          <w:rFonts w:ascii="黑体" w:eastAsia="黑体" w:hAnsi="黑体" w:cs="宋体" w:hint="eastAsia"/>
          <w:bCs/>
          <w:kern w:val="0"/>
          <w:sz w:val="32"/>
          <w:szCs w:val="32"/>
        </w:rPr>
        <w:t>五、存在的主要问题及改进情况</w:t>
      </w:r>
    </w:p>
    <w:p w14:paraId="2401F7EF" w14:textId="77777777" w:rsidR="00B553C2" w:rsidRDefault="00000000">
      <w:pPr>
        <w:widowControl/>
        <w:spacing w:line="620" w:lineRule="exact"/>
        <w:ind w:firstLineChars="200" w:firstLine="640"/>
        <w:rPr>
          <w:rFonts w:ascii="仿宋_GB2312" w:eastAsia="仿宋_GB2312"/>
          <w:sz w:val="32"/>
          <w:szCs w:val="32"/>
          <w:lang w:bidi="ar"/>
        </w:rPr>
      </w:pPr>
      <w:r>
        <w:rPr>
          <w:rFonts w:ascii="仿宋_GB2312" w:eastAsia="仿宋_GB2312" w:hint="eastAsia"/>
          <w:sz w:val="32"/>
          <w:szCs w:val="32"/>
          <w:lang w:bidi="ar"/>
        </w:rPr>
        <w:t>2021年，平阴县在推进政务公开方面统筹谋划、多</w:t>
      </w:r>
      <w:proofErr w:type="gramStart"/>
      <w:r>
        <w:rPr>
          <w:rFonts w:ascii="仿宋_GB2312" w:eastAsia="仿宋_GB2312" w:hint="eastAsia"/>
          <w:sz w:val="32"/>
          <w:szCs w:val="32"/>
          <w:lang w:bidi="ar"/>
        </w:rPr>
        <w:t>措</w:t>
      </w:r>
      <w:proofErr w:type="gramEnd"/>
      <w:r>
        <w:rPr>
          <w:rFonts w:ascii="仿宋_GB2312" w:eastAsia="仿宋_GB2312" w:hint="eastAsia"/>
          <w:sz w:val="32"/>
          <w:szCs w:val="32"/>
          <w:lang w:bidi="ar"/>
        </w:rPr>
        <w:t>并举，取得良好成效，但仍存在一些</w:t>
      </w:r>
      <w:r>
        <w:rPr>
          <w:rFonts w:ascii="仿宋_GB2312" w:eastAsia="仿宋_GB2312"/>
          <w:sz w:val="32"/>
          <w:szCs w:val="32"/>
          <w:lang w:bidi="ar"/>
        </w:rPr>
        <w:t>不足和薄弱环节</w:t>
      </w:r>
      <w:r>
        <w:rPr>
          <w:rFonts w:ascii="仿宋_GB2312" w:eastAsia="仿宋_GB2312" w:hint="eastAsia"/>
          <w:sz w:val="32"/>
          <w:szCs w:val="32"/>
          <w:lang w:bidi="ar"/>
        </w:rPr>
        <w:t>。一是公开渠道和载体还需进一步规范。二是分层次培训、专题培训还需进一步增加。三是政策解读的质量和效果还不够理想。</w:t>
      </w:r>
    </w:p>
    <w:p w14:paraId="7A9149A3" w14:textId="77777777" w:rsidR="00B553C2" w:rsidRDefault="00000000">
      <w:pPr>
        <w:widowControl/>
        <w:spacing w:line="620" w:lineRule="exact"/>
        <w:ind w:firstLineChars="200" w:firstLine="640"/>
        <w:rPr>
          <w:rFonts w:ascii="仿宋_GB2312" w:eastAsia="仿宋_GB2312" w:hAnsi="宋体"/>
          <w:sz w:val="32"/>
          <w:szCs w:val="32"/>
          <w:lang w:bidi="ar"/>
        </w:rPr>
      </w:pPr>
      <w:r>
        <w:rPr>
          <w:rFonts w:ascii="仿宋_GB2312" w:eastAsia="仿宋_GB2312" w:hint="eastAsia"/>
          <w:sz w:val="32"/>
          <w:szCs w:val="32"/>
          <w:lang w:bidi="ar"/>
        </w:rPr>
        <w:lastRenderedPageBreak/>
        <w:t>2022年将重点加强以下几方面工作：一是进一步加大政府信息公开力度。紧扣“十四五”开局，统筹推进规划计划信息、疫情防控信息、公共企事业信息、市场监管信息等重点领域信息公开。二是进一步完善政府信息公开工作规范。重新梳理政府信息主动公开基本目录，提高公开的针对性、实效性。规范信息发布流程，加强对公开信息的甄别、筛选和把关，做到内容精细、准确和及时。三是进一步提升政策解读质量。注重对政策背景、出台目的、重要举措等方面的实质性解读。推行政策施行后解读，对政策公布后社会的普遍疑虑和争议点，有针对性地开展深度解读、延伸解读，持续推动政策落地见效。四是进一步夯实基础保障能力。政府信息公开工作主管部门要加强工作指导，加大培训力度，深化监督考核，</w:t>
      </w:r>
      <w:r>
        <w:rPr>
          <w:rFonts w:ascii="仿宋_GB2312" w:eastAsia="仿宋_GB2312" w:hAnsi="宋体"/>
          <w:sz w:val="32"/>
          <w:szCs w:val="32"/>
          <w:lang w:bidi="ar"/>
        </w:rPr>
        <w:t>切实提高</w:t>
      </w:r>
      <w:r>
        <w:rPr>
          <w:rFonts w:ascii="仿宋_GB2312" w:eastAsia="仿宋_GB2312" w:hAnsi="宋体" w:hint="eastAsia"/>
          <w:sz w:val="32"/>
          <w:szCs w:val="32"/>
          <w:lang w:bidi="ar"/>
        </w:rPr>
        <w:t>全县</w:t>
      </w:r>
      <w:r>
        <w:rPr>
          <w:rFonts w:ascii="仿宋_GB2312" w:eastAsia="仿宋_GB2312" w:hAnsi="宋体"/>
          <w:sz w:val="32"/>
          <w:szCs w:val="32"/>
          <w:lang w:bidi="ar"/>
        </w:rPr>
        <w:t>政府信息公开工作水平。</w:t>
      </w:r>
    </w:p>
    <w:p w14:paraId="32C2ECCC" w14:textId="77777777" w:rsidR="00B553C2" w:rsidRDefault="00000000">
      <w:pPr>
        <w:spacing w:line="620" w:lineRule="exact"/>
        <w:ind w:firstLineChars="200" w:firstLine="640"/>
        <w:rPr>
          <w:rFonts w:ascii="黑体" w:eastAsia="黑体" w:hAnsi="黑体" w:cs="宋体"/>
          <w:bCs/>
          <w:kern w:val="0"/>
          <w:sz w:val="32"/>
          <w:szCs w:val="32"/>
        </w:rPr>
      </w:pPr>
      <w:r>
        <w:rPr>
          <w:rFonts w:ascii="黑体" w:eastAsia="黑体" w:hAnsi="黑体" w:cs="宋体" w:hint="eastAsia"/>
          <w:bCs/>
          <w:kern w:val="0"/>
          <w:sz w:val="32"/>
          <w:szCs w:val="32"/>
        </w:rPr>
        <w:t>六、其他需要报告的事项</w:t>
      </w:r>
    </w:p>
    <w:p w14:paraId="7B032E3D"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（一）依据《政府信息公开信息处理费管理办法》，2021年未收取政府信息公开信息处理费。</w:t>
      </w:r>
    </w:p>
    <w:p w14:paraId="4411DC16" w14:textId="77777777" w:rsidR="00B553C2" w:rsidRDefault="00000000">
      <w:pPr>
        <w:spacing w:line="620" w:lineRule="exact"/>
        <w:ind w:firstLineChars="200" w:firstLine="640"/>
        <w:rPr>
          <w:rFonts w:ascii="仿宋_GB2312" w:eastAsia="仿宋_GB2312" w:hAnsi="宋体" w:cs="宋体"/>
          <w:kern w:val="0"/>
          <w:sz w:val="32"/>
          <w:szCs w:val="32"/>
        </w:rPr>
      </w:pPr>
      <w:r>
        <w:rPr>
          <w:rFonts w:ascii="仿宋_GB2312" w:eastAsia="仿宋_GB2312" w:hint="eastAsia"/>
          <w:sz w:val="32"/>
          <w:szCs w:val="32"/>
        </w:rPr>
        <w:t>（二）落实上级年度政务公开工作要点情况。一是根据上级要求，结合平阴工作实际，制定印发《平阴县2021年政务公开工作要点》，配发重点任务分解表，细化任务清单，明确责任主体，确保各项工作有序开展。二是加强重点工作推进。提升信息公开平台建设，规范依申请公开答复格式，做到以公开为常态、不公开为例外。</w:t>
      </w:r>
      <w:r>
        <w:rPr>
          <w:rFonts w:ascii="仿宋_GB2312" w:eastAsia="仿宋_GB2312" w:hAnsi="宋体" w:cs="宋体"/>
          <w:kern w:val="0"/>
          <w:sz w:val="32"/>
          <w:szCs w:val="32"/>
        </w:rPr>
        <w:t>切实做好</w:t>
      </w:r>
      <w:r>
        <w:rPr>
          <w:rFonts w:ascii="仿宋_GB2312" w:eastAsia="仿宋_GB2312" w:hAnsi="宋体" w:cs="宋体" w:hint="eastAsia"/>
          <w:kern w:val="0"/>
          <w:sz w:val="32"/>
          <w:szCs w:val="32"/>
        </w:rPr>
        <w:t>群众、</w:t>
      </w:r>
      <w:r>
        <w:rPr>
          <w:rFonts w:ascii="仿宋_GB2312" w:eastAsia="仿宋_GB2312" w:hAnsi="宋体" w:cs="宋体"/>
          <w:kern w:val="0"/>
          <w:sz w:val="32"/>
          <w:szCs w:val="32"/>
        </w:rPr>
        <w:t>社会关切事项回应，</w:t>
      </w:r>
      <w:r>
        <w:rPr>
          <w:rFonts w:ascii="仿宋_GB2312" w:eastAsia="仿宋_GB2312" w:hint="eastAsia"/>
          <w:sz w:val="32"/>
          <w:szCs w:val="32"/>
        </w:rPr>
        <w:t>将群众通过民生连线、12345热线等渠道反应较多或是咨询比较集中的问题进行整</w:t>
      </w:r>
      <w:r>
        <w:rPr>
          <w:rFonts w:ascii="仿宋_GB2312" w:eastAsia="仿宋_GB2312" w:hint="eastAsia"/>
          <w:sz w:val="32"/>
          <w:szCs w:val="32"/>
        </w:rPr>
        <w:lastRenderedPageBreak/>
        <w:t>理收集，在“回应关切”栏目主动公开回应。三是加强督导检查。按照政务公开工作要点要求，定期开展日常检查、暗访抽查，</w:t>
      </w:r>
      <w:r>
        <w:rPr>
          <w:rFonts w:ascii="仿宋_GB2312" w:eastAsia="仿宋_GB2312" w:hAnsi="宋体" w:cs="宋体" w:hint="eastAsia"/>
          <w:kern w:val="0"/>
          <w:sz w:val="32"/>
          <w:szCs w:val="32"/>
        </w:rPr>
        <w:t>跟踪督促各部门、各单位及时自查整改，确保各项任务落实到位。</w:t>
      </w:r>
    </w:p>
    <w:p w14:paraId="7C3510A1"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（三）</w:t>
      </w:r>
      <w:r>
        <w:rPr>
          <w:rFonts w:ascii="仿宋_GB2312" w:eastAsia="仿宋_GB2312" w:hAnsi="宋体" w:cs="宋体" w:hint="eastAsia"/>
          <w:kern w:val="0"/>
          <w:sz w:val="32"/>
          <w:szCs w:val="32"/>
        </w:rPr>
        <w:t>人大代表建议和政协委员提案办理结果公开情况。在政府网站建立“建议提案”专栏，集中发布全县各级各部门建议提案办理情况。</w:t>
      </w:r>
      <w:r>
        <w:rPr>
          <w:rFonts w:ascii="仿宋_GB2312" w:eastAsia="仿宋_GB2312" w:hint="eastAsia"/>
          <w:sz w:val="32"/>
          <w:szCs w:val="32"/>
        </w:rPr>
        <w:t>县十八届人大五次会议以来共收到人大代表建议99件，</w:t>
      </w:r>
      <w:r>
        <w:rPr>
          <w:rFonts w:ascii="仿宋_GB2312" w:eastAsia="仿宋_GB2312" w:hAnsi="仿宋" w:hint="eastAsia"/>
          <w:sz w:val="32"/>
          <w:szCs w:val="32"/>
        </w:rPr>
        <w:t>县政协十届五次会议以来共收到政协委员提案143件。</w:t>
      </w:r>
      <w:r>
        <w:rPr>
          <w:rFonts w:ascii="仿宋_GB2312" w:eastAsia="仿宋_GB2312" w:hint="eastAsia"/>
          <w:sz w:val="32"/>
          <w:szCs w:val="32"/>
        </w:rPr>
        <w:t>县政府按照“</w:t>
      </w:r>
      <w:r>
        <w:rPr>
          <w:rFonts w:ascii="仿宋_GB2312" w:eastAsia="仿宋_GB2312" w:cs="Arial" w:hint="eastAsia"/>
          <w:kern w:val="0"/>
          <w:sz w:val="32"/>
          <w:szCs w:val="32"/>
        </w:rPr>
        <w:t>统一交办、分级负责、归口办理</w:t>
      </w:r>
      <w:r>
        <w:rPr>
          <w:rFonts w:ascii="仿宋_GB2312" w:eastAsia="仿宋_GB2312" w:hint="eastAsia"/>
          <w:sz w:val="32"/>
          <w:szCs w:val="32"/>
        </w:rPr>
        <w:t>”的原则，明确责任，强化措施，加大落实力度，代表建议、委员提案办理取得良好效果，建议提案办复率100%，见面率100%，满意率100%。</w:t>
      </w:r>
      <w:r>
        <w:rPr>
          <w:rFonts w:ascii="仿宋_GB2312" w:eastAsia="仿宋_GB2312" w:hAnsi="仿宋" w:hint="eastAsia"/>
          <w:sz w:val="32"/>
          <w:szCs w:val="32"/>
        </w:rPr>
        <w:t>同时，</w:t>
      </w:r>
      <w:r>
        <w:rPr>
          <w:rFonts w:ascii="仿宋_GB2312" w:eastAsia="仿宋_GB2312" w:hAnsi="宋体" w:cs="宋体" w:hint="eastAsia"/>
          <w:kern w:val="0"/>
          <w:sz w:val="32"/>
          <w:szCs w:val="32"/>
        </w:rPr>
        <w:t>2021年县政府承办市级建议提案5件，公开5件。</w:t>
      </w:r>
      <w:r>
        <w:rPr>
          <w:rFonts w:ascii="仿宋_GB2312" w:eastAsia="仿宋_GB2312" w:hint="eastAsia"/>
          <w:sz w:val="32"/>
          <w:szCs w:val="32"/>
        </w:rPr>
        <w:t>所有建议提案办理情况及结果均已在县政府门户网站“建议提案”专栏发布。</w:t>
      </w:r>
    </w:p>
    <w:p w14:paraId="1ACBEC1F" w14:textId="77777777" w:rsidR="00B553C2" w:rsidRDefault="00000000">
      <w:pPr>
        <w:jc w:val="center"/>
        <w:rPr>
          <w:rFonts w:ascii="仿宋_GB2312" w:eastAsia="仿宋_GB2312"/>
          <w:sz w:val="32"/>
          <w:szCs w:val="32"/>
        </w:rPr>
      </w:pPr>
      <w:r>
        <w:rPr>
          <w:noProof/>
        </w:rPr>
        <w:drawing>
          <wp:inline distT="0" distB="0" distL="0" distR="0" wp14:anchorId="114A9753" wp14:editId="207B2706">
            <wp:extent cx="5040000" cy="1720250"/>
            <wp:effectExtent l="19050" t="19050" r="2730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040000" cy="1720250"/>
                    </a:xfrm>
                    <a:prstGeom prst="rect">
                      <a:avLst/>
                    </a:prstGeom>
                    <a:ln>
                      <a:solidFill>
                        <a:schemeClr val="tx1"/>
                      </a:solidFill>
                    </a:ln>
                  </pic:spPr>
                </pic:pic>
              </a:graphicData>
            </a:graphic>
          </wp:inline>
        </w:drawing>
      </w:r>
    </w:p>
    <w:p w14:paraId="1C2E3004"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（四）政务公开工作创新情况。</w:t>
      </w:r>
    </w:p>
    <w:p w14:paraId="32F4B942"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一是创新公开形式。在县政府门户网站建立了机构职能、文件发布平台、重大决策预公开、政府常务会议、重点建设项目、基层政务公开标准化规范化、政策解读、财政预决算、乡村振兴等专题栏目，对各类信息分类集中公开，极大地方便了公众查阅。如“规划计划”专栏归集整理了各单位主动公开的规划计划，包</w:t>
      </w:r>
      <w:r>
        <w:rPr>
          <w:rFonts w:ascii="仿宋_GB2312" w:eastAsia="仿宋_GB2312" w:hint="eastAsia"/>
          <w:sz w:val="32"/>
          <w:szCs w:val="32"/>
        </w:rPr>
        <w:lastRenderedPageBreak/>
        <w:t>括县级“十四五”规划纲要、国土空间规划、专项规划和区域规划等，做好了各类历史规划（计划）的主动公开，展示了定位准确、边界清晰、功能互补、统一衔接的规划体系。</w:t>
      </w:r>
    </w:p>
    <w:p w14:paraId="7173EE78" w14:textId="77777777" w:rsidR="00B553C2" w:rsidRDefault="00000000">
      <w:pPr>
        <w:jc w:val="center"/>
        <w:rPr>
          <w:rFonts w:ascii="仿宋_GB2312" w:eastAsia="仿宋_GB2312"/>
          <w:sz w:val="32"/>
          <w:szCs w:val="32"/>
        </w:rPr>
      </w:pPr>
      <w:r>
        <w:rPr>
          <w:noProof/>
        </w:rPr>
        <w:drawing>
          <wp:inline distT="0" distB="0" distL="0" distR="0" wp14:anchorId="7E1C65CB" wp14:editId="79E1D779">
            <wp:extent cx="5040000" cy="2403359"/>
            <wp:effectExtent l="19050" t="19050" r="27305"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extLst>
                        <a:ext uri="{28A0092B-C50C-407E-A947-70E740481C1C}">
                          <a14:useLocalDpi xmlns:a14="http://schemas.microsoft.com/office/drawing/2010/main" val="0"/>
                        </a:ext>
                      </a:extLst>
                    </a:blip>
                    <a:srcRect t="2137"/>
                    <a:stretch>
                      <a:fillRect/>
                    </a:stretch>
                  </pic:blipFill>
                  <pic:spPr>
                    <a:xfrm>
                      <a:off x="0" y="0"/>
                      <a:ext cx="5040000" cy="2403359"/>
                    </a:xfrm>
                    <a:prstGeom prst="rect">
                      <a:avLst/>
                    </a:prstGeom>
                    <a:ln>
                      <a:solidFill>
                        <a:schemeClr val="tx1"/>
                      </a:solidFill>
                    </a:ln>
                  </pic:spPr>
                </pic:pic>
              </a:graphicData>
            </a:graphic>
          </wp:inline>
        </w:drawing>
      </w:r>
    </w:p>
    <w:p w14:paraId="0790551A"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二是建立“印象玫瑰”专题。将政务公开贯穿玫瑰产业全链条，做实做</w:t>
      </w:r>
      <w:proofErr w:type="gramStart"/>
      <w:r>
        <w:rPr>
          <w:rFonts w:ascii="仿宋_GB2312" w:eastAsia="仿宋_GB2312" w:hint="eastAsia"/>
          <w:sz w:val="32"/>
          <w:szCs w:val="32"/>
        </w:rPr>
        <w:t>优信息</w:t>
      </w:r>
      <w:proofErr w:type="gramEnd"/>
      <w:r>
        <w:rPr>
          <w:rFonts w:ascii="仿宋_GB2312" w:eastAsia="仿宋_GB2312" w:hint="eastAsia"/>
          <w:sz w:val="32"/>
          <w:szCs w:val="32"/>
        </w:rPr>
        <w:t>整合、对企服务、资源对接、政企沟通四大服务，加强公开理念、业务领域和成果应用“三个融合”。</w:t>
      </w:r>
    </w:p>
    <w:p w14:paraId="471D8250" w14:textId="77777777" w:rsidR="00B553C2" w:rsidRDefault="00000000">
      <w:pPr>
        <w:jc w:val="center"/>
        <w:rPr>
          <w:rFonts w:ascii="仿宋_GB2312" w:eastAsia="仿宋_GB2312"/>
          <w:sz w:val="32"/>
          <w:szCs w:val="32"/>
        </w:rPr>
      </w:pPr>
      <w:r>
        <w:rPr>
          <w:rFonts w:ascii="仿宋_GB2312" w:eastAsia="仿宋_GB2312"/>
          <w:noProof/>
          <w:sz w:val="32"/>
          <w:szCs w:val="32"/>
        </w:rPr>
        <w:drawing>
          <wp:inline distT="0" distB="0" distL="0" distR="0" wp14:anchorId="402E799D" wp14:editId="3608B939">
            <wp:extent cx="5040000" cy="2644388"/>
            <wp:effectExtent l="19050" t="19050" r="27305" b="22860"/>
            <wp:docPr id="18" name="图片 18" descr="D:\DDDD\政务公开\基层政务公开标准化规范化特色化工作\基层政务公开特色化建设工作材料\新建文件夹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DDD\政务公开\基层政务公开标准化规范化特色化工作\基层政务公开特色化建设工作材料\新建文件夹 (2)\09.jpg"/>
                    <pic:cNvPicPr>
                      <a:picLocks noChangeAspect="1" noChangeArrowheads="1"/>
                    </pic:cNvPicPr>
                  </pic:nvPicPr>
                  <pic:blipFill>
                    <a:blip r:embed="rId21" cstate="print">
                      <a:extLst>
                        <a:ext uri="{28A0092B-C50C-407E-A947-70E740481C1C}">
                          <a14:useLocalDpi xmlns:a14="http://schemas.microsoft.com/office/drawing/2010/main" val="0"/>
                        </a:ext>
                      </a:extLst>
                    </a:blip>
                    <a:srcRect l="4962" t="9706" r="4557" b="5882"/>
                    <a:stretch>
                      <a:fillRect/>
                    </a:stretch>
                  </pic:blipFill>
                  <pic:spPr>
                    <a:xfrm>
                      <a:off x="0" y="0"/>
                      <a:ext cx="5040000" cy="2644388"/>
                    </a:xfrm>
                    <a:prstGeom prst="rect">
                      <a:avLst/>
                    </a:prstGeom>
                    <a:ln>
                      <a:solidFill>
                        <a:schemeClr val="tx1"/>
                      </a:solidFill>
                    </a:ln>
                  </pic:spPr>
                </pic:pic>
              </a:graphicData>
            </a:graphic>
          </wp:inline>
        </w:drawing>
      </w:r>
    </w:p>
    <w:p w14:paraId="521D15EC"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三是丰富解读形式。采用文字、图片、视频等多种方式解读政策性文件。如“十四五规划”，制作了大众乐于接受</w:t>
      </w:r>
      <w:proofErr w:type="gramStart"/>
      <w:r>
        <w:rPr>
          <w:rFonts w:ascii="仿宋_GB2312" w:eastAsia="仿宋_GB2312" w:hint="eastAsia"/>
          <w:sz w:val="32"/>
          <w:szCs w:val="32"/>
        </w:rPr>
        <w:t>的动漫视频</w:t>
      </w:r>
      <w:proofErr w:type="gramEnd"/>
      <w:r>
        <w:rPr>
          <w:rFonts w:ascii="仿宋_GB2312" w:eastAsia="仿宋_GB2312" w:hint="eastAsia"/>
          <w:sz w:val="32"/>
          <w:szCs w:val="32"/>
        </w:rPr>
        <w:lastRenderedPageBreak/>
        <w:t>进行解读。</w:t>
      </w:r>
    </w:p>
    <w:p w14:paraId="40DED6ED" w14:textId="77777777" w:rsidR="00B553C2" w:rsidRDefault="00000000">
      <w:pPr>
        <w:jc w:val="center"/>
        <w:rPr>
          <w:rFonts w:ascii="仿宋_GB2312" w:eastAsia="仿宋_GB2312"/>
          <w:sz w:val="32"/>
          <w:szCs w:val="32"/>
        </w:rPr>
      </w:pPr>
      <w:r>
        <w:rPr>
          <w:noProof/>
        </w:rPr>
        <w:drawing>
          <wp:inline distT="0" distB="0" distL="0" distR="0" wp14:anchorId="573272A9" wp14:editId="6737DE2C">
            <wp:extent cx="5040000" cy="2380551"/>
            <wp:effectExtent l="19050" t="19050" r="27305" b="203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extLst>
                        <a:ext uri="{28A0092B-C50C-407E-A947-70E740481C1C}">
                          <a14:useLocalDpi xmlns:a14="http://schemas.microsoft.com/office/drawing/2010/main" val="0"/>
                        </a:ext>
                      </a:extLst>
                    </a:blip>
                    <a:srcRect t="4531" b="7443"/>
                    <a:stretch>
                      <a:fillRect/>
                    </a:stretch>
                  </pic:blipFill>
                  <pic:spPr>
                    <a:xfrm>
                      <a:off x="0" y="0"/>
                      <a:ext cx="5040000" cy="2380551"/>
                    </a:xfrm>
                    <a:prstGeom prst="rect">
                      <a:avLst/>
                    </a:prstGeom>
                    <a:ln>
                      <a:solidFill>
                        <a:schemeClr val="tx1"/>
                      </a:solidFill>
                    </a:ln>
                  </pic:spPr>
                </pic:pic>
              </a:graphicData>
            </a:graphic>
          </wp:inline>
        </w:drawing>
      </w:r>
    </w:p>
    <w:p w14:paraId="3FE813EB"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四是提升政府网站服务能力。以方便群众浏览、查询、办事为出发点，对政府门户网站进行全新改版。各</w:t>
      </w:r>
      <w:proofErr w:type="gramStart"/>
      <w:r>
        <w:rPr>
          <w:rFonts w:ascii="仿宋_GB2312" w:eastAsia="仿宋_GB2312" w:hint="eastAsia"/>
          <w:sz w:val="32"/>
          <w:szCs w:val="32"/>
        </w:rPr>
        <w:t>版块</w:t>
      </w:r>
      <w:proofErr w:type="gramEnd"/>
      <w:r>
        <w:rPr>
          <w:rFonts w:ascii="仿宋_GB2312" w:eastAsia="仿宋_GB2312" w:hint="eastAsia"/>
          <w:sz w:val="32"/>
          <w:szCs w:val="32"/>
        </w:rPr>
        <w:t>功能清晰丰富、亮点特征鲜明。同时，在“政府公报”“文件发布平台”“建议提案”专题内分别增加了内部搜索功能，为公众提供了更加高效、精准、便捷的服务。</w:t>
      </w:r>
    </w:p>
    <w:p w14:paraId="455105B2" w14:textId="77777777" w:rsidR="00B553C2" w:rsidRDefault="00000000">
      <w:pPr>
        <w:jc w:val="center"/>
        <w:rPr>
          <w:rFonts w:ascii="仿宋_GB2312" w:eastAsia="仿宋_GB2312"/>
          <w:sz w:val="32"/>
          <w:szCs w:val="32"/>
        </w:rPr>
      </w:pPr>
      <w:r>
        <w:rPr>
          <w:noProof/>
        </w:rPr>
        <w:drawing>
          <wp:inline distT="0" distB="0" distL="0" distR="0" wp14:anchorId="6622820F" wp14:editId="6679EB61">
            <wp:extent cx="5040000" cy="1575000"/>
            <wp:effectExtent l="19050" t="19050" r="27305" b="2540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040000" cy="1575000"/>
                    </a:xfrm>
                    <a:prstGeom prst="rect">
                      <a:avLst/>
                    </a:prstGeom>
                    <a:ln>
                      <a:solidFill>
                        <a:schemeClr val="tx1"/>
                      </a:solidFill>
                    </a:ln>
                  </pic:spPr>
                </pic:pic>
              </a:graphicData>
            </a:graphic>
          </wp:inline>
        </w:drawing>
      </w:r>
    </w:p>
    <w:p w14:paraId="50546A02" w14:textId="77777777" w:rsidR="00B553C2" w:rsidRDefault="00000000">
      <w:pPr>
        <w:spacing w:line="620" w:lineRule="exact"/>
        <w:ind w:firstLineChars="200" w:firstLine="640"/>
        <w:rPr>
          <w:rFonts w:ascii="仿宋_GB2312" w:eastAsia="仿宋_GB2312"/>
          <w:sz w:val="32"/>
          <w:szCs w:val="32"/>
        </w:rPr>
      </w:pPr>
      <w:r>
        <w:rPr>
          <w:rFonts w:ascii="仿宋_GB2312" w:eastAsia="仿宋_GB2312" w:hint="eastAsia"/>
          <w:sz w:val="32"/>
          <w:szCs w:val="32"/>
        </w:rPr>
        <w:t>（五）无其他需要报告的事项。</w:t>
      </w:r>
    </w:p>
    <w:p w14:paraId="60D6A927" w14:textId="11ABD8C7" w:rsidR="00B553C2" w:rsidRDefault="00B553C2" w:rsidP="007E77E7">
      <w:pPr>
        <w:spacing w:line="620" w:lineRule="exact"/>
        <w:rPr>
          <w:rFonts w:ascii="仿宋_GB2312" w:eastAsia="仿宋_GB2312"/>
          <w:sz w:val="32"/>
          <w:szCs w:val="32"/>
        </w:rPr>
      </w:pPr>
    </w:p>
    <w:p w14:paraId="08A7F35B" w14:textId="77777777" w:rsidR="007E77E7" w:rsidRDefault="007E77E7" w:rsidP="007E77E7">
      <w:pPr>
        <w:spacing w:line="620" w:lineRule="exact"/>
        <w:rPr>
          <w:rFonts w:ascii="仿宋_GB2312" w:eastAsia="仿宋_GB2312" w:hint="eastAsia"/>
          <w:sz w:val="32"/>
          <w:szCs w:val="32"/>
        </w:rPr>
      </w:pPr>
    </w:p>
    <w:p w14:paraId="26241B34" w14:textId="77777777" w:rsidR="00B553C2" w:rsidRDefault="00000000">
      <w:pPr>
        <w:spacing w:line="620" w:lineRule="exact"/>
        <w:ind w:firstLineChars="1800" w:firstLine="5760"/>
        <w:rPr>
          <w:rFonts w:ascii="仿宋_GB2312" w:eastAsia="仿宋_GB2312"/>
          <w:sz w:val="32"/>
          <w:szCs w:val="32"/>
        </w:rPr>
      </w:pPr>
      <w:r>
        <w:rPr>
          <w:rFonts w:ascii="仿宋_GB2312" w:eastAsia="仿宋_GB2312" w:hint="eastAsia"/>
          <w:sz w:val="32"/>
          <w:szCs w:val="32"/>
        </w:rPr>
        <w:t>平阴县人民政府</w:t>
      </w:r>
    </w:p>
    <w:p w14:paraId="52347228" w14:textId="77777777" w:rsidR="00B553C2" w:rsidRDefault="00000000">
      <w:pPr>
        <w:spacing w:line="620" w:lineRule="exact"/>
        <w:ind w:firstLineChars="1800" w:firstLine="5760"/>
        <w:rPr>
          <w:rFonts w:ascii="仿宋_GB2312" w:eastAsia="仿宋_GB2312"/>
          <w:sz w:val="32"/>
          <w:szCs w:val="32"/>
        </w:rPr>
      </w:pPr>
      <w:r>
        <w:rPr>
          <w:rFonts w:ascii="仿宋_GB2312" w:eastAsia="仿宋_GB2312" w:hint="eastAsia"/>
          <w:sz w:val="32"/>
          <w:szCs w:val="32"/>
        </w:rPr>
        <w:t>2022年2月7日</w:t>
      </w:r>
    </w:p>
    <w:sectPr w:rsidR="00B553C2">
      <w:footerReference w:type="default" r:id="rId24"/>
      <w:pgSz w:w="11906" w:h="16838"/>
      <w:pgMar w:top="1418" w:right="1418" w:bottom="1418" w:left="1418" w:header="851" w:footer="850"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A7D0A" w14:textId="77777777" w:rsidR="00A06FC5" w:rsidRDefault="00A06FC5">
      <w:r>
        <w:separator/>
      </w:r>
    </w:p>
  </w:endnote>
  <w:endnote w:type="continuationSeparator" w:id="0">
    <w:p w14:paraId="173DF788" w14:textId="77777777" w:rsidR="00A06FC5" w:rsidRDefault="00A06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832117"/>
      <w:docPartObj>
        <w:docPartGallery w:val="AutoText"/>
      </w:docPartObj>
    </w:sdtPr>
    <w:sdtEndPr>
      <w:rPr>
        <w:color w:val="000000" w:themeColor="text1"/>
        <w:sz w:val="24"/>
        <w:szCs w:val="24"/>
      </w:rPr>
    </w:sdtEndPr>
    <w:sdtContent>
      <w:p w14:paraId="244F8B8E" w14:textId="77777777" w:rsidR="00B553C2" w:rsidRDefault="00000000">
        <w:pPr>
          <w:pStyle w:val="a9"/>
          <w:jc w:val="center"/>
          <w:rPr>
            <w:color w:val="000000" w:themeColor="text1"/>
            <w:sz w:val="24"/>
            <w:szCs w:val="24"/>
          </w:rPr>
        </w:pPr>
        <w:r>
          <w:rPr>
            <w:color w:val="000000" w:themeColor="text1"/>
            <w:sz w:val="24"/>
            <w:szCs w:val="24"/>
          </w:rPr>
          <w:fldChar w:fldCharType="begin"/>
        </w:r>
        <w:r>
          <w:rPr>
            <w:color w:val="000000" w:themeColor="text1"/>
            <w:sz w:val="24"/>
            <w:szCs w:val="24"/>
          </w:rPr>
          <w:instrText>PAGE   \* MERGEFORMAT</w:instrText>
        </w:r>
        <w:r>
          <w:rPr>
            <w:color w:val="000000" w:themeColor="text1"/>
            <w:sz w:val="24"/>
            <w:szCs w:val="24"/>
          </w:rPr>
          <w:fldChar w:fldCharType="separate"/>
        </w:r>
        <w:r>
          <w:rPr>
            <w:color w:val="000000" w:themeColor="text1"/>
            <w:sz w:val="24"/>
            <w:szCs w:val="24"/>
            <w:lang w:val="zh-CN"/>
          </w:rPr>
          <w:t>-</w:t>
        </w:r>
        <w:r>
          <w:rPr>
            <w:color w:val="000000" w:themeColor="text1"/>
            <w:sz w:val="24"/>
            <w:szCs w:val="24"/>
          </w:rPr>
          <w:t xml:space="preserve"> 7 -</w:t>
        </w:r>
        <w:r>
          <w:rPr>
            <w:color w:val="000000" w:themeColor="text1"/>
            <w:sz w:val="24"/>
            <w:szCs w:val="24"/>
          </w:rPr>
          <w:fldChar w:fldCharType="end"/>
        </w:r>
      </w:p>
    </w:sdtContent>
  </w:sdt>
  <w:p w14:paraId="1AA980A8" w14:textId="77777777" w:rsidR="00B553C2" w:rsidRDefault="00B553C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13589" w14:textId="77777777" w:rsidR="00A06FC5" w:rsidRDefault="00A06FC5">
      <w:r>
        <w:separator/>
      </w:r>
    </w:p>
  </w:footnote>
  <w:footnote w:type="continuationSeparator" w:id="0">
    <w:p w14:paraId="7D60BC73" w14:textId="77777777" w:rsidR="00A06FC5" w:rsidRDefault="00A06F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A2YTc4ODEwNzhhZjg1N2ZlNWJjMTZmMmVkYWExM2UifQ=="/>
  </w:docVars>
  <w:rsids>
    <w:rsidRoot w:val="004470BE"/>
    <w:rsid w:val="000216DF"/>
    <w:rsid w:val="0002543D"/>
    <w:rsid w:val="00073F81"/>
    <w:rsid w:val="00077ED1"/>
    <w:rsid w:val="000961BC"/>
    <w:rsid w:val="000A1637"/>
    <w:rsid w:val="000C361E"/>
    <w:rsid w:val="000C6E32"/>
    <w:rsid w:val="001002FB"/>
    <w:rsid w:val="00126EE5"/>
    <w:rsid w:val="00134BDF"/>
    <w:rsid w:val="00155BB3"/>
    <w:rsid w:val="00192C3E"/>
    <w:rsid w:val="001A076D"/>
    <w:rsid w:val="001A248F"/>
    <w:rsid w:val="001A6A95"/>
    <w:rsid w:val="001A70E3"/>
    <w:rsid w:val="001B0D13"/>
    <w:rsid w:val="001B395A"/>
    <w:rsid w:val="001D036E"/>
    <w:rsid w:val="001D3126"/>
    <w:rsid w:val="001D3517"/>
    <w:rsid w:val="00215DDE"/>
    <w:rsid w:val="00227896"/>
    <w:rsid w:val="002348F7"/>
    <w:rsid w:val="0024415F"/>
    <w:rsid w:val="00255B68"/>
    <w:rsid w:val="00267B02"/>
    <w:rsid w:val="002774E0"/>
    <w:rsid w:val="002A60D7"/>
    <w:rsid w:val="002B693C"/>
    <w:rsid w:val="002C2E5D"/>
    <w:rsid w:val="002D30C8"/>
    <w:rsid w:val="002E6B91"/>
    <w:rsid w:val="00301927"/>
    <w:rsid w:val="003026B9"/>
    <w:rsid w:val="00303301"/>
    <w:rsid w:val="00304454"/>
    <w:rsid w:val="003155B2"/>
    <w:rsid w:val="003212F3"/>
    <w:rsid w:val="003221A5"/>
    <w:rsid w:val="00322690"/>
    <w:rsid w:val="00350FE1"/>
    <w:rsid w:val="003744D8"/>
    <w:rsid w:val="00384371"/>
    <w:rsid w:val="003904D6"/>
    <w:rsid w:val="003B241D"/>
    <w:rsid w:val="003B251F"/>
    <w:rsid w:val="003C0856"/>
    <w:rsid w:val="003C2DD9"/>
    <w:rsid w:val="003C59BE"/>
    <w:rsid w:val="003E50F0"/>
    <w:rsid w:val="003F0057"/>
    <w:rsid w:val="003F4674"/>
    <w:rsid w:val="0041618F"/>
    <w:rsid w:val="004255D0"/>
    <w:rsid w:val="00431D0D"/>
    <w:rsid w:val="0043451D"/>
    <w:rsid w:val="00436EB9"/>
    <w:rsid w:val="0043700C"/>
    <w:rsid w:val="004470BE"/>
    <w:rsid w:val="00472B7E"/>
    <w:rsid w:val="0048401F"/>
    <w:rsid w:val="00495C73"/>
    <w:rsid w:val="004B18DB"/>
    <w:rsid w:val="004C0AC7"/>
    <w:rsid w:val="004C0BEE"/>
    <w:rsid w:val="004C7BBA"/>
    <w:rsid w:val="004D7444"/>
    <w:rsid w:val="004E1D91"/>
    <w:rsid w:val="004E4AEC"/>
    <w:rsid w:val="004E7AF2"/>
    <w:rsid w:val="00513789"/>
    <w:rsid w:val="00524160"/>
    <w:rsid w:val="005540A1"/>
    <w:rsid w:val="00572031"/>
    <w:rsid w:val="00576805"/>
    <w:rsid w:val="005771CB"/>
    <w:rsid w:val="005931B2"/>
    <w:rsid w:val="005B1DBD"/>
    <w:rsid w:val="005B2618"/>
    <w:rsid w:val="005B5E03"/>
    <w:rsid w:val="005D1DDE"/>
    <w:rsid w:val="005F022B"/>
    <w:rsid w:val="006177B5"/>
    <w:rsid w:val="006261B5"/>
    <w:rsid w:val="006353BC"/>
    <w:rsid w:val="00636F60"/>
    <w:rsid w:val="00650483"/>
    <w:rsid w:val="00661FF5"/>
    <w:rsid w:val="006637EB"/>
    <w:rsid w:val="00667B20"/>
    <w:rsid w:val="00675806"/>
    <w:rsid w:val="00680612"/>
    <w:rsid w:val="006B3E30"/>
    <w:rsid w:val="006C49B5"/>
    <w:rsid w:val="006F6571"/>
    <w:rsid w:val="0074174F"/>
    <w:rsid w:val="00742C51"/>
    <w:rsid w:val="00743BC7"/>
    <w:rsid w:val="00743D18"/>
    <w:rsid w:val="00764936"/>
    <w:rsid w:val="00765916"/>
    <w:rsid w:val="00767B58"/>
    <w:rsid w:val="00791554"/>
    <w:rsid w:val="007950E8"/>
    <w:rsid w:val="00795E00"/>
    <w:rsid w:val="007A3D77"/>
    <w:rsid w:val="007B18C5"/>
    <w:rsid w:val="007B3EF6"/>
    <w:rsid w:val="007C7CC1"/>
    <w:rsid w:val="007D56A0"/>
    <w:rsid w:val="007E77E7"/>
    <w:rsid w:val="007F4DDD"/>
    <w:rsid w:val="00805B32"/>
    <w:rsid w:val="008402A6"/>
    <w:rsid w:val="00841E5D"/>
    <w:rsid w:val="00845720"/>
    <w:rsid w:val="0087028E"/>
    <w:rsid w:val="008A3640"/>
    <w:rsid w:val="008A4661"/>
    <w:rsid w:val="008B0FB6"/>
    <w:rsid w:val="008E4989"/>
    <w:rsid w:val="008E6F44"/>
    <w:rsid w:val="00900015"/>
    <w:rsid w:val="009275E1"/>
    <w:rsid w:val="00933FAA"/>
    <w:rsid w:val="00935595"/>
    <w:rsid w:val="00936D9E"/>
    <w:rsid w:val="00951588"/>
    <w:rsid w:val="00957DEB"/>
    <w:rsid w:val="0096181C"/>
    <w:rsid w:val="0096408D"/>
    <w:rsid w:val="00976D81"/>
    <w:rsid w:val="009778AE"/>
    <w:rsid w:val="00985272"/>
    <w:rsid w:val="00985CEE"/>
    <w:rsid w:val="009A1D6E"/>
    <w:rsid w:val="009B7077"/>
    <w:rsid w:val="009E4AEC"/>
    <w:rsid w:val="00A056C3"/>
    <w:rsid w:val="00A06FC5"/>
    <w:rsid w:val="00A10B59"/>
    <w:rsid w:val="00A15199"/>
    <w:rsid w:val="00A22901"/>
    <w:rsid w:val="00A370B4"/>
    <w:rsid w:val="00A44F3F"/>
    <w:rsid w:val="00A62750"/>
    <w:rsid w:val="00A64244"/>
    <w:rsid w:val="00A74DEB"/>
    <w:rsid w:val="00A87391"/>
    <w:rsid w:val="00AA0C6B"/>
    <w:rsid w:val="00AA5B02"/>
    <w:rsid w:val="00AA62C3"/>
    <w:rsid w:val="00AC29E0"/>
    <w:rsid w:val="00AC3C5A"/>
    <w:rsid w:val="00AD4F00"/>
    <w:rsid w:val="00AF3D0A"/>
    <w:rsid w:val="00B024A6"/>
    <w:rsid w:val="00B05E77"/>
    <w:rsid w:val="00B12629"/>
    <w:rsid w:val="00B22A85"/>
    <w:rsid w:val="00B23348"/>
    <w:rsid w:val="00B25606"/>
    <w:rsid w:val="00B31E11"/>
    <w:rsid w:val="00B553C2"/>
    <w:rsid w:val="00B55404"/>
    <w:rsid w:val="00B6677B"/>
    <w:rsid w:val="00B74631"/>
    <w:rsid w:val="00B846E0"/>
    <w:rsid w:val="00B8707F"/>
    <w:rsid w:val="00B95A14"/>
    <w:rsid w:val="00BD1B4E"/>
    <w:rsid w:val="00BD555D"/>
    <w:rsid w:val="00BE6061"/>
    <w:rsid w:val="00BE7E4C"/>
    <w:rsid w:val="00C021A8"/>
    <w:rsid w:val="00C11462"/>
    <w:rsid w:val="00C25FFB"/>
    <w:rsid w:val="00C26D01"/>
    <w:rsid w:val="00C321D4"/>
    <w:rsid w:val="00C5217E"/>
    <w:rsid w:val="00C52B01"/>
    <w:rsid w:val="00C8377F"/>
    <w:rsid w:val="00C84356"/>
    <w:rsid w:val="00CD6973"/>
    <w:rsid w:val="00D5022D"/>
    <w:rsid w:val="00D51D25"/>
    <w:rsid w:val="00D70FE0"/>
    <w:rsid w:val="00DE4974"/>
    <w:rsid w:val="00DE6882"/>
    <w:rsid w:val="00DE6CC9"/>
    <w:rsid w:val="00DE72CD"/>
    <w:rsid w:val="00E0154F"/>
    <w:rsid w:val="00E03523"/>
    <w:rsid w:val="00E1533A"/>
    <w:rsid w:val="00E15CB9"/>
    <w:rsid w:val="00E43CF1"/>
    <w:rsid w:val="00E93C9E"/>
    <w:rsid w:val="00EC0313"/>
    <w:rsid w:val="00EC6AA8"/>
    <w:rsid w:val="00EF2929"/>
    <w:rsid w:val="00EF2F37"/>
    <w:rsid w:val="00EF31E9"/>
    <w:rsid w:val="00EF70FA"/>
    <w:rsid w:val="00F22A75"/>
    <w:rsid w:val="00F24D1C"/>
    <w:rsid w:val="00F52007"/>
    <w:rsid w:val="00F604E0"/>
    <w:rsid w:val="00F648A3"/>
    <w:rsid w:val="00F654EE"/>
    <w:rsid w:val="00F7473F"/>
    <w:rsid w:val="00F76956"/>
    <w:rsid w:val="00F92999"/>
    <w:rsid w:val="00FC1C1F"/>
    <w:rsid w:val="00FD7D3E"/>
    <w:rsid w:val="00FF4CA2"/>
    <w:rsid w:val="00FF6AD7"/>
    <w:rsid w:val="0A716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A082D"/>
  <w15:docId w15:val="{CB01133C-6A1E-4B7F-A153-B9DF208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宋体" w:hAnsi="Courier New" w:cs="Courier New"/>
      <w:szCs w:val="21"/>
    </w:rPr>
  </w:style>
  <w:style w:type="paragraph" w:styleId="a5">
    <w:name w:val="Date"/>
    <w:basedOn w:val="a"/>
    <w:next w:val="a"/>
    <w:link w:val="a6"/>
    <w:qFormat/>
    <w:pPr>
      <w:ind w:leftChars="2500" w:left="100"/>
    </w:pPr>
  </w:style>
  <w:style w:type="paragraph" w:styleId="a7">
    <w:name w:val="Balloon Text"/>
    <w:basedOn w:val="a"/>
    <w:link w:val="a8"/>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tabs>
        <w:tab w:val="center" w:pos="4153"/>
        <w:tab w:val="right" w:pos="8306"/>
      </w:tabs>
      <w:snapToGrid w:val="0"/>
      <w:jc w:val="center"/>
    </w:pPr>
    <w:rPr>
      <w:sz w:val="18"/>
      <w:szCs w:val="18"/>
    </w:rPr>
  </w:style>
  <w:style w:type="paragraph" w:styleId="ad">
    <w:name w:val="Normal (Web)"/>
    <w:basedOn w:val="a"/>
    <w:uiPriority w:val="99"/>
    <w:unhideWhenUsed/>
    <w:pPr>
      <w:widowControl/>
      <w:spacing w:before="100" w:beforeAutospacing="1" w:after="100" w:afterAutospacing="1"/>
      <w:jc w:val="left"/>
    </w:pPr>
    <w:rPr>
      <w:rFonts w:ascii="宋体" w:hAnsi="宋体" w:cs="宋体"/>
      <w:kern w:val="0"/>
      <w:sz w:val="24"/>
    </w:rPr>
  </w:style>
  <w:style w:type="character" w:styleId="ae">
    <w:name w:val="Hyperlink"/>
    <w:basedOn w:val="a0"/>
    <w:uiPriority w:val="99"/>
    <w:unhideWhenUsed/>
    <w:qFormat/>
    <w:rPr>
      <w:color w:val="0000FF"/>
      <w:u w:val="single"/>
    </w:rPr>
  </w:style>
  <w:style w:type="character" w:customStyle="1" w:styleId="a8">
    <w:name w:val="批注框文本 字符"/>
    <w:basedOn w:val="a0"/>
    <w:link w:val="a7"/>
    <w:qFormat/>
    <w:rPr>
      <w:kern w:val="2"/>
      <w:sz w:val="18"/>
      <w:szCs w:val="18"/>
    </w:rPr>
  </w:style>
  <w:style w:type="character" w:customStyle="1" w:styleId="a4">
    <w:name w:val="纯文本 字符"/>
    <w:basedOn w:val="a0"/>
    <w:link w:val="a3"/>
    <w:rPr>
      <w:rFonts w:ascii="宋体" w:hAnsi="Courier New" w:cs="Courier New"/>
      <w:kern w:val="2"/>
      <w:sz w:val="21"/>
      <w:szCs w:val="21"/>
    </w:rPr>
  </w:style>
  <w:style w:type="character" w:customStyle="1" w:styleId="a6">
    <w:name w:val="日期 字符"/>
    <w:basedOn w:val="a0"/>
    <w:link w:val="a5"/>
    <w:qFormat/>
    <w:rPr>
      <w:kern w:val="2"/>
      <w:sz w:val="21"/>
      <w:szCs w:val="24"/>
    </w:rPr>
  </w:style>
  <w:style w:type="character" w:customStyle="1" w:styleId="ac">
    <w:name w:val="页眉 字符"/>
    <w:basedOn w:val="a0"/>
    <w:link w:val="ab"/>
    <w:rPr>
      <w:kern w:val="2"/>
      <w:sz w:val="18"/>
      <w:szCs w:val="18"/>
    </w:rPr>
  </w:style>
  <w:style w:type="character" w:customStyle="1" w:styleId="aa">
    <w:name w:val="页脚 字符"/>
    <w:basedOn w:val="a0"/>
    <w:link w:val="a9"/>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chart" Target="charts/chart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2021&#24180;&#24230;&#32593;&#31449;&#24405;&#20837;&#65288;&#25353;&#26426;&#26500;&#32479;&#35745;&#65289;.xls"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2021&#24180;&#24230;&#32593;&#31449;&#24405;&#20837;&#65288;&#25353;&#26426;&#26500;&#32479;&#35745;&#6528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zh-CN" altLang="en-US" sz="1600" b="0">
                <a:latin typeface="黑体" panose="02010609060101010101" charset="-122"/>
                <a:ea typeface="黑体" panose="02010609060101010101" charset="-122"/>
              </a:rPr>
              <a:t>县直部门信息发布量（</a:t>
            </a:r>
            <a:r>
              <a:rPr lang="en-US" altLang="zh-CN" sz="1600" b="0">
                <a:latin typeface="黑体" panose="02010609060101010101" charset="-122"/>
                <a:ea typeface="黑体" panose="02010609060101010101" charset="-122"/>
              </a:rPr>
              <a:t>200</a:t>
            </a:r>
            <a:r>
              <a:rPr lang="zh-CN" altLang="en-US" sz="1600" b="0">
                <a:latin typeface="黑体" panose="02010609060101010101" charset="-122"/>
                <a:ea typeface="黑体" panose="02010609060101010101" charset="-122"/>
              </a:rPr>
              <a:t>条以上）</a:t>
            </a:r>
            <a:endParaRPr lang="zh-CN" sz="1600" b="0">
              <a:latin typeface="黑体" panose="02010609060101010101" charset="-122"/>
              <a:ea typeface="黑体" panose="02010609060101010101" charset="-122"/>
            </a:endParaRPr>
          </a:p>
        </c:rich>
      </c:tx>
      <c:overlay val="0"/>
    </c:title>
    <c:autoTitleDeleted val="0"/>
    <c:plotArea>
      <c:layout/>
      <c:barChart>
        <c:barDir val="bar"/>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Sheet2!$A$1:$A$10</c:f>
              <c:strCache>
                <c:ptCount val="10"/>
                <c:pt idx="0">
                  <c:v>县行政审批服务局</c:v>
                </c:pt>
                <c:pt idx="1">
                  <c:v>县退役军人事务局</c:v>
                </c:pt>
                <c:pt idx="2">
                  <c:v>县民政局</c:v>
                </c:pt>
                <c:pt idx="3">
                  <c:v>县人社局</c:v>
                </c:pt>
                <c:pt idx="4">
                  <c:v>县教体局</c:v>
                </c:pt>
                <c:pt idx="5">
                  <c:v>县市场监管局</c:v>
                </c:pt>
                <c:pt idx="6">
                  <c:v>县自然资源局</c:v>
                </c:pt>
                <c:pt idx="7">
                  <c:v>县水务局</c:v>
                </c:pt>
                <c:pt idx="8">
                  <c:v>县农业农村局</c:v>
                </c:pt>
                <c:pt idx="9">
                  <c:v>县财政局</c:v>
                </c:pt>
              </c:strCache>
            </c:strRef>
          </c:cat>
          <c:val>
            <c:numRef>
              <c:f>Sheet2!$B$1:$B$10</c:f>
              <c:numCache>
                <c:formatCode>General</c:formatCode>
                <c:ptCount val="10"/>
                <c:pt idx="0">
                  <c:v>1435</c:v>
                </c:pt>
                <c:pt idx="1">
                  <c:v>586</c:v>
                </c:pt>
                <c:pt idx="2">
                  <c:v>566</c:v>
                </c:pt>
                <c:pt idx="3">
                  <c:v>554</c:v>
                </c:pt>
                <c:pt idx="4">
                  <c:v>376</c:v>
                </c:pt>
                <c:pt idx="5">
                  <c:v>352</c:v>
                </c:pt>
                <c:pt idx="6">
                  <c:v>335</c:v>
                </c:pt>
                <c:pt idx="7">
                  <c:v>333</c:v>
                </c:pt>
                <c:pt idx="8">
                  <c:v>233</c:v>
                </c:pt>
                <c:pt idx="9">
                  <c:v>203</c:v>
                </c:pt>
              </c:numCache>
            </c:numRef>
          </c:val>
          <c:extLst>
            <c:ext xmlns:c16="http://schemas.microsoft.com/office/drawing/2014/chart" uri="{C3380CC4-5D6E-409C-BE32-E72D297353CC}">
              <c16:uniqueId val="{00000000-38D5-4F87-A251-B2F55DC1DD8C}"/>
            </c:ext>
          </c:extLst>
        </c:ser>
        <c:dLbls>
          <c:showLegendKey val="0"/>
          <c:showVal val="0"/>
          <c:showCatName val="0"/>
          <c:showSerName val="0"/>
          <c:showPercent val="0"/>
          <c:showBubbleSize val="0"/>
        </c:dLbls>
        <c:gapWidth val="75"/>
        <c:overlap val="40"/>
        <c:axId val="347276800"/>
        <c:axId val="347278336"/>
      </c:barChart>
      <c:catAx>
        <c:axId val="347276800"/>
        <c:scaling>
          <c:orientation val="minMax"/>
        </c:scaling>
        <c:delete val="0"/>
        <c:axPos val="l"/>
        <c:numFmt formatCode="General" sourceLinked="0"/>
        <c:majorTickMark val="none"/>
        <c:minorTickMark val="none"/>
        <c:tickLblPos val="nextTo"/>
        <c:spPr>
          <a:noFill/>
          <a:ln w="6350" cap="flat" cmpd="sng" algn="ctr">
            <a:solidFill>
              <a:schemeClr val="accent2"/>
            </a:solidFill>
            <a:prstDash val="solid"/>
            <a:miter lim="800000"/>
          </a:ln>
          <a:effectLst/>
        </c:spPr>
        <c:txPr>
          <a:bodyPr rot="0" spcFirstLastPara="0" vertOverflow="ellipsis" vert="horz" wrap="square" anchor="b" anchorCtr="0"/>
          <a:lstStyle/>
          <a:p>
            <a:pPr>
              <a:defRPr lang="zh-CN" sz="1000" b="0" i="0" u="none" strike="noStrike" kern="1200" baseline="0">
                <a:solidFill>
                  <a:schemeClr val="tx1"/>
                </a:solidFill>
                <a:latin typeface="+mn-lt"/>
                <a:ea typeface="+mn-ea"/>
                <a:cs typeface="+mn-cs"/>
              </a:defRPr>
            </a:pPr>
            <a:endParaRPr lang="zh-CN"/>
          </a:p>
        </c:txPr>
        <c:crossAx val="347278336"/>
        <c:crosses val="autoZero"/>
        <c:auto val="1"/>
        <c:lblAlgn val="r"/>
        <c:lblOffset val="100"/>
        <c:noMultiLvlLbl val="0"/>
      </c:catAx>
      <c:valAx>
        <c:axId val="347278336"/>
        <c:scaling>
          <c:orientation val="minMax"/>
        </c:scaling>
        <c:delete val="0"/>
        <c:axPos val="b"/>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endParaRPr lang="zh-CN"/>
          </a:p>
        </c:txPr>
        <c:crossAx val="347276800"/>
        <c:crosses val="autoZero"/>
        <c:crossBetween val="between"/>
      </c:valAx>
      <c:spPr>
        <a:ln>
          <a:solidFill>
            <a:schemeClr val="bg1">
              <a:lumMod val="75000"/>
            </a:schemeClr>
          </a:solidFill>
        </a:ln>
      </c:spPr>
    </c:plotArea>
    <c:plotVisOnly val="1"/>
    <c:dispBlanksAs val="gap"/>
    <c:showDLblsOverMax val="0"/>
  </c:chart>
  <c:spPr>
    <a:gradFill>
      <a:gsLst>
        <a:gs pos="0">
          <a:schemeClr val="bg2"/>
        </a:gs>
        <a:gs pos="64000">
          <a:schemeClr val="accent1">
            <a:lumMod val="20000"/>
            <a:lumOff val="80000"/>
          </a:schemeClr>
        </a:gs>
        <a:gs pos="9000">
          <a:srgbClr val="C4D6EB"/>
        </a:gs>
        <a:gs pos="100000">
          <a:srgbClr val="FFEBFA"/>
        </a:gs>
      </a:gsLst>
      <a:lin ang="5400000" scaled="0"/>
    </a:gradFill>
    <a:ln w="9525" cap="flat" cmpd="sng" algn="ctr">
      <a:solidFill>
        <a:schemeClr val="tx1"/>
      </a:solid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0" i="0" u="none" strike="noStrike" kern="1200" spc="0" baseline="0">
                <a:solidFill>
                  <a:sysClr val="windowText" lastClr="000000"/>
                </a:solidFill>
                <a:latin typeface="黑体" panose="02010609060101010101" charset="-122"/>
                <a:ea typeface="黑体" panose="02010609060101010101" charset="-122"/>
                <a:cs typeface="+mn-cs"/>
              </a:defRPr>
            </a:pPr>
            <a:r>
              <a:rPr lang="zh-CN" altLang="en-US" sz="1600">
                <a:solidFill>
                  <a:sysClr val="windowText" lastClr="000000"/>
                </a:solidFill>
                <a:latin typeface="黑体" panose="02010609060101010101" charset="-122"/>
                <a:ea typeface="黑体" panose="02010609060101010101" charset="-122"/>
              </a:rPr>
              <a:t>历年主动公开政府信息数量</a:t>
            </a:r>
            <a:endParaRPr lang="en-US" altLang="zh-CN" sz="1600">
              <a:solidFill>
                <a:sysClr val="windowText" lastClr="000000"/>
              </a:solidFill>
              <a:latin typeface="黑体" panose="02010609060101010101" charset="-122"/>
              <a:ea typeface="黑体" panose="02010609060101010101" charset="-122"/>
            </a:endParaRPr>
          </a:p>
        </c:rich>
      </c:tx>
      <c:overlay val="0"/>
      <c:spPr>
        <a:noFill/>
        <a:ln>
          <a:noFill/>
        </a:ln>
        <a:effectLst/>
      </c:spPr>
      <c:txPr>
        <a:bodyPr rot="0" spcFirstLastPara="1" vertOverflow="ellipsis" vert="horz" wrap="square" anchor="ctr" anchorCtr="1"/>
        <a:lstStyle/>
        <a:p>
          <a:pPr>
            <a:defRPr lang="zh-CN" sz="1600" b="0" i="0" u="none" strike="noStrike" kern="1200" spc="0" baseline="0">
              <a:solidFill>
                <a:sysClr val="windowText" lastClr="000000"/>
              </a:solidFill>
              <a:latin typeface="黑体" panose="02010609060101010101" charset="-122"/>
              <a:ea typeface="黑体" panose="02010609060101010101" charset="-122"/>
              <a:cs typeface="+mn-cs"/>
            </a:defRPr>
          </a:pPr>
          <a:endParaRPr lang="zh-CN"/>
        </a:p>
      </c:txPr>
    </c:title>
    <c:autoTitleDeleted val="0"/>
    <c:plotArea>
      <c:layout/>
      <c:lineChart>
        <c:grouping val="standard"/>
        <c:varyColors val="0"/>
        <c:ser>
          <c:idx val="0"/>
          <c:order val="0"/>
          <c:tx>
            <c:strRef>
              <c:f>Sheet1!$B$1</c:f>
              <c:strCache>
                <c:ptCount val="1"/>
                <c:pt idx="0">
                  <c:v>列1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4907407407407197E-3"/>
                  <c:y val="-5.3541744781902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37-4218-831F-2675B3319EDC}"/>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2017年</c:v>
                </c:pt>
                <c:pt idx="1">
                  <c:v>2018年</c:v>
                </c:pt>
                <c:pt idx="2">
                  <c:v>2019年</c:v>
                </c:pt>
                <c:pt idx="3">
                  <c:v>2020年</c:v>
                </c:pt>
                <c:pt idx="4">
                  <c:v>2021年</c:v>
                </c:pt>
              </c:strCache>
            </c:strRef>
          </c:cat>
          <c:val>
            <c:numRef>
              <c:f>Sheet1!$B$2:$B$6</c:f>
              <c:numCache>
                <c:formatCode>General</c:formatCode>
                <c:ptCount val="5"/>
                <c:pt idx="0">
                  <c:v>10878</c:v>
                </c:pt>
                <c:pt idx="1">
                  <c:v>10017</c:v>
                </c:pt>
                <c:pt idx="2">
                  <c:v>8590</c:v>
                </c:pt>
                <c:pt idx="3">
                  <c:v>13965</c:v>
                </c:pt>
                <c:pt idx="4">
                  <c:v>15741</c:v>
                </c:pt>
              </c:numCache>
            </c:numRef>
          </c:val>
          <c:smooth val="0"/>
          <c:extLst>
            <c:ext xmlns:c16="http://schemas.microsoft.com/office/drawing/2014/chart" uri="{C3380CC4-5D6E-409C-BE32-E72D297353CC}">
              <c16:uniqueId val="{00000001-4B37-4218-831F-2675B3319EDC}"/>
            </c:ext>
          </c:extLst>
        </c:ser>
        <c:dLbls>
          <c:showLegendKey val="0"/>
          <c:showVal val="1"/>
          <c:showCatName val="0"/>
          <c:showSerName val="0"/>
          <c:showPercent val="0"/>
          <c:showBubbleSize val="0"/>
        </c:dLbls>
        <c:marker val="1"/>
        <c:smooth val="0"/>
        <c:axId val="347325952"/>
        <c:axId val="347328896"/>
      </c:lineChart>
      <c:catAx>
        <c:axId val="347325952"/>
        <c:scaling>
          <c:orientation val="minMax"/>
        </c:scaling>
        <c:delete val="0"/>
        <c:axPos val="b"/>
        <c:numFmt formatCode="General" sourceLinked="1"/>
        <c:majorTickMark val="in"/>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7328896"/>
        <c:crosses val="autoZero"/>
        <c:auto val="1"/>
        <c:lblAlgn val="ctr"/>
        <c:lblOffset val="100"/>
        <c:noMultiLvlLbl val="0"/>
      </c:catAx>
      <c:valAx>
        <c:axId val="34732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tx1"/>
            </a:solidFill>
            <a:tailEnd type="triangle"/>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73259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600" b="0">
                <a:latin typeface="黑体" panose="02010609060101010101" charset="-122"/>
                <a:ea typeface="黑体" panose="02010609060101010101" charset="-122"/>
              </a:rPr>
              <a:t>政府信息公开申请办理结果</a:t>
            </a:r>
          </a:p>
        </c:rich>
      </c:tx>
      <c:overlay val="0"/>
    </c:title>
    <c:autoTitleDeleted val="0"/>
    <c:plotArea>
      <c:layout/>
      <c:doughnutChart>
        <c:varyColors val="1"/>
        <c:ser>
          <c:idx val="0"/>
          <c:order val="0"/>
          <c:dPt>
            <c:idx val="0"/>
            <c:bubble3D val="0"/>
            <c:explosion val="8"/>
            <c:extLst>
              <c:ext xmlns:c16="http://schemas.microsoft.com/office/drawing/2014/chart" uri="{C3380CC4-5D6E-409C-BE32-E72D297353CC}">
                <c16:uniqueId val="{00000000-23EE-480C-B0C6-B78A5C1856E1}"/>
              </c:ext>
            </c:extLst>
          </c:dPt>
          <c:dPt>
            <c:idx val="1"/>
            <c:bubble3D val="0"/>
            <c:extLst>
              <c:ext xmlns:c16="http://schemas.microsoft.com/office/drawing/2014/chart" uri="{C3380CC4-5D6E-409C-BE32-E72D297353CC}">
                <c16:uniqueId val="{00000001-23EE-480C-B0C6-B78A5C1856E1}"/>
              </c:ext>
            </c:extLst>
          </c:dPt>
          <c:dPt>
            <c:idx val="2"/>
            <c:bubble3D val="0"/>
            <c:extLst>
              <c:ext xmlns:c16="http://schemas.microsoft.com/office/drawing/2014/chart" uri="{C3380CC4-5D6E-409C-BE32-E72D297353CC}">
                <c16:uniqueId val="{00000002-23EE-480C-B0C6-B78A5C1856E1}"/>
              </c:ext>
            </c:extLst>
          </c:dPt>
          <c:dPt>
            <c:idx val="3"/>
            <c:bubble3D val="0"/>
            <c:extLst>
              <c:ext xmlns:c16="http://schemas.microsoft.com/office/drawing/2014/chart" uri="{C3380CC4-5D6E-409C-BE32-E72D297353CC}">
                <c16:uniqueId val="{00000003-23EE-480C-B0C6-B78A5C1856E1}"/>
              </c:ext>
            </c:extLst>
          </c:dPt>
          <c:dPt>
            <c:idx val="4"/>
            <c:bubble3D val="0"/>
            <c:extLst>
              <c:ext xmlns:c16="http://schemas.microsoft.com/office/drawing/2014/chart" uri="{C3380CC4-5D6E-409C-BE32-E72D297353CC}">
                <c16:uniqueId val="{00000004-23EE-480C-B0C6-B78A5C1856E1}"/>
              </c:ext>
            </c:extLst>
          </c:dPt>
          <c:dPt>
            <c:idx val="5"/>
            <c:bubble3D val="0"/>
            <c:extLst>
              <c:ext xmlns:c16="http://schemas.microsoft.com/office/drawing/2014/chart" uri="{C3380CC4-5D6E-409C-BE32-E72D297353CC}">
                <c16:uniqueId val="{00000005-23EE-480C-B0C6-B78A5C1856E1}"/>
              </c:ext>
            </c:extLst>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1"/>
            <c:extLst>
              <c:ext xmlns:c15="http://schemas.microsoft.com/office/drawing/2012/chart" uri="{CE6537A1-D6FC-4f65-9D91-7224C49458BB}"/>
            </c:extLst>
          </c:dLbls>
          <c:cat>
            <c:strRef>
              <c:f>Sheet3!$B$40:$B$45</c:f>
              <c:strCache>
                <c:ptCount val="6"/>
                <c:pt idx="0">
                  <c:v>予以公开</c:v>
                </c:pt>
                <c:pt idx="1">
                  <c:v>部分公开</c:v>
                </c:pt>
                <c:pt idx="2">
                  <c:v>不予公开</c:v>
                </c:pt>
                <c:pt idx="3">
                  <c:v>无法提供</c:v>
                </c:pt>
                <c:pt idx="4">
                  <c:v>不予处理</c:v>
                </c:pt>
                <c:pt idx="5">
                  <c:v>其他处理</c:v>
                </c:pt>
              </c:strCache>
            </c:strRef>
          </c:cat>
          <c:val>
            <c:numRef>
              <c:f>Sheet3!$C$40:$C$45</c:f>
              <c:numCache>
                <c:formatCode>General</c:formatCode>
                <c:ptCount val="6"/>
                <c:pt idx="0">
                  <c:v>64</c:v>
                </c:pt>
                <c:pt idx="1">
                  <c:v>2</c:v>
                </c:pt>
                <c:pt idx="2">
                  <c:v>2</c:v>
                </c:pt>
                <c:pt idx="3">
                  <c:v>8</c:v>
                </c:pt>
                <c:pt idx="4">
                  <c:v>1</c:v>
                </c:pt>
                <c:pt idx="5">
                  <c:v>4</c:v>
                </c:pt>
              </c:numCache>
            </c:numRef>
          </c:val>
          <c:extLst>
            <c:ext xmlns:c16="http://schemas.microsoft.com/office/drawing/2014/chart" uri="{C3380CC4-5D6E-409C-BE32-E72D297353CC}">
              <c16:uniqueId val="{00000006-23EE-480C-B0C6-B78A5C1856E1}"/>
            </c:ext>
          </c:extLst>
        </c:ser>
        <c:dLbls>
          <c:showLegendKey val="0"/>
          <c:showVal val="0"/>
          <c:showCatName val="0"/>
          <c:showSerName val="0"/>
          <c:showPercent val="0"/>
          <c:showBubbleSize val="0"/>
          <c:showLeaderLines val="1"/>
        </c:dLbls>
        <c:firstSliceAng val="0"/>
        <c:holeSize val="50"/>
      </c:doughnut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gradFill flip="none" rotWithShape="1">
      <a:gsLst>
        <a:gs pos="0">
          <a:schemeClr val="accent5">
            <a:lumMod val="20000"/>
            <a:lumOff val="80000"/>
          </a:schemeClr>
        </a:gs>
        <a:gs pos="70000">
          <a:srgbClr val="85C2FF">
            <a:alpha val="21000"/>
          </a:srgbClr>
        </a:gs>
        <a:gs pos="86000">
          <a:srgbClr val="C4D6EB"/>
        </a:gs>
        <a:gs pos="100000">
          <a:srgbClr val="FFEBFA"/>
        </a:gs>
      </a:gsLst>
      <a:lin ang="16200000" scaled="1"/>
      <a:tileRect/>
    </a:gradFill>
  </c:spPr>
  <c:txPr>
    <a:bodyPr/>
    <a:lstStyle/>
    <a:p>
      <a:pPr>
        <a:defRPr lang="zh-CN"/>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3CAC4-EFB1-448F-8119-BC08BD91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2321</TotalTime>
  <Pages>12</Pages>
  <Words>691</Words>
  <Characters>3945</Characters>
  <Application>Microsoft Office Word</Application>
  <DocSecurity>0</DocSecurity>
  <Lines>32</Lines>
  <Paragraphs>9</Paragraphs>
  <ScaleCrop>false</ScaleCrop>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KM25017</cp:lastModifiedBy>
  <cp:revision>97</cp:revision>
  <cp:lastPrinted>2022-02-09T02:23:00Z</cp:lastPrinted>
  <dcterms:created xsi:type="dcterms:W3CDTF">2022-01-18T03:44:00Z</dcterms:created>
  <dcterms:modified xsi:type="dcterms:W3CDTF">2022-09-16T07:22:00Z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089A2038C6B04DEEA36A33EB157780A7</vt:lpwstr>
  </property>
</Properties>
</file>