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[B]</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color w:val="auto"/>
          <w:sz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color w:val="auto"/>
          <w:sz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color w:val="auto"/>
          <w:sz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color w:val="auto"/>
          <w:sz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color w:val="auto"/>
          <w:sz w:val="44"/>
          <w:lang w:eastAsia="zh-CN"/>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color w:val="auto"/>
          <w:sz w:val="44"/>
          <w:lang w:eastAsia="zh-CN"/>
        </w:rPr>
      </w:pPr>
    </w:p>
    <w:p>
      <w:pPr>
        <w:keepNext w:val="0"/>
        <w:keepLines w:val="0"/>
        <w:pageBreakBefore w:val="0"/>
        <w:widowControl w:val="0"/>
        <w:tabs>
          <w:tab w:val="left" w:pos="7560"/>
        </w:tabs>
        <w:kinsoku/>
        <w:wordWrap/>
        <w:overflowPunct/>
        <w:topLinePunct w:val="0"/>
        <w:autoSpaceDE/>
        <w:autoSpaceDN/>
        <w:bidi w:val="0"/>
        <w:adjustRightInd/>
        <w:snapToGrid/>
        <w:spacing w:line="600" w:lineRule="exact"/>
        <w:ind w:firstLine="0" w:firstLineChars="0"/>
        <w:jc w:val="center"/>
        <w:textAlignment w:val="auto"/>
        <w:outlineLvl w:val="9"/>
        <w:rPr>
          <w:rFonts w:hint="eastAsia" w:ascii="仿宋_GB2312" w:eastAsia="仿宋_GB2312"/>
          <w:b w:val="0"/>
          <w:bCs w:val="0"/>
          <w:color w:val="auto"/>
          <w:sz w:val="32"/>
          <w:szCs w:val="32"/>
        </w:rPr>
      </w:pPr>
      <w:bookmarkStart w:id="0" w:name="_GoBack"/>
      <w:r>
        <w:rPr>
          <w:rFonts w:hint="eastAsia" w:ascii="仿宋_GB2312" w:eastAsia="仿宋_GB2312"/>
          <w:b w:val="0"/>
          <w:bCs w:val="0"/>
          <w:color w:val="auto"/>
          <w:sz w:val="32"/>
          <w:szCs w:val="32"/>
        </w:rPr>
        <w:t>平政字</w:t>
      </w:r>
      <w:r>
        <w:rPr>
          <w:rFonts w:hint="eastAsia" w:ascii="仿宋_GB2312" w:hAnsi="文星标宋" w:eastAsia="仿宋_GB2312"/>
          <w:b w:val="0"/>
          <w:bCs w:val="0"/>
          <w:color w:val="auto"/>
          <w:sz w:val="32"/>
          <w:szCs w:val="32"/>
        </w:rPr>
        <w:t>〔</w:t>
      </w:r>
      <w:r>
        <w:rPr>
          <w:rFonts w:ascii="仿宋_GB2312" w:hAnsi="文星标宋" w:eastAsia="仿宋_GB2312"/>
          <w:b w:val="0"/>
          <w:bCs w:val="0"/>
          <w:color w:val="auto"/>
          <w:sz w:val="32"/>
          <w:szCs w:val="32"/>
        </w:rPr>
        <w:t>20</w:t>
      </w:r>
      <w:r>
        <w:rPr>
          <w:rFonts w:hint="eastAsia" w:ascii="仿宋_GB2312" w:hAnsi="文星标宋" w:eastAsia="仿宋_GB2312"/>
          <w:b w:val="0"/>
          <w:bCs w:val="0"/>
          <w:color w:val="auto"/>
          <w:sz w:val="32"/>
          <w:szCs w:val="32"/>
          <w:lang w:val="en-US" w:eastAsia="zh-CN"/>
        </w:rPr>
        <w:t>2</w:t>
      </w:r>
      <w:r>
        <w:rPr>
          <w:rFonts w:hint="eastAsia" w:ascii="仿宋_GB2312" w:hAnsi="文星标宋"/>
          <w:b w:val="0"/>
          <w:bCs w:val="0"/>
          <w:color w:val="auto"/>
          <w:sz w:val="32"/>
          <w:szCs w:val="32"/>
          <w:lang w:val="en-US" w:eastAsia="zh-CN"/>
        </w:rPr>
        <w:t>2</w:t>
      </w:r>
      <w:r>
        <w:rPr>
          <w:rFonts w:hint="eastAsia" w:ascii="仿宋_GB2312" w:hAnsi="文星标宋" w:eastAsia="仿宋_GB2312"/>
          <w:b w:val="0"/>
          <w:bCs w:val="0"/>
          <w:color w:val="auto"/>
          <w:sz w:val="32"/>
          <w:szCs w:val="32"/>
        </w:rPr>
        <w:t>〕</w:t>
      </w:r>
      <w:r>
        <w:rPr>
          <w:rFonts w:hint="eastAsia" w:ascii="仿宋_GB2312" w:hAnsi="文星标宋"/>
          <w:b w:val="0"/>
          <w:bCs w:val="0"/>
          <w:color w:val="auto"/>
          <w:sz w:val="32"/>
          <w:szCs w:val="32"/>
          <w:lang w:val="en-US" w:eastAsia="zh-CN"/>
        </w:rPr>
        <w:t>12</w:t>
      </w:r>
      <w:r>
        <w:rPr>
          <w:rFonts w:hint="eastAsia" w:ascii="仿宋_GB2312" w:eastAsia="仿宋_GB2312"/>
          <w:b w:val="0"/>
          <w:bCs w:val="0"/>
          <w:color w:val="auto"/>
          <w:sz w:val="32"/>
          <w:szCs w:val="32"/>
        </w:rPr>
        <w:t>号</w:t>
      </w:r>
    </w:p>
    <w:bookmarkEnd w:id="0"/>
    <w:p>
      <w:pPr>
        <w:pStyle w:val="2"/>
        <w:rPr>
          <w:rFonts w:hint="eastAsia" w:ascii="仿宋_GB2312" w:eastAsia="仿宋_GB2312"/>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630" w:lineRule="exact"/>
        <w:ind w:firstLine="0" w:firstLineChars="0"/>
        <w:jc w:val="center"/>
        <w:textAlignment w:val="auto"/>
        <w:rPr>
          <w:rFonts w:hint="eastAsia" w:ascii="文星标宋" w:hAnsi="文星标宋" w:eastAsia="文星标宋" w:cs="文星标宋"/>
          <w:color w:val="auto"/>
          <w:sz w:val="44"/>
          <w:szCs w:val="44"/>
          <w:shd w:val="clear" w:color="auto" w:fill="FFFFFF"/>
        </w:rPr>
      </w:pPr>
      <w:r>
        <w:rPr>
          <w:rFonts w:hint="eastAsia" w:ascii="文星标宋" w:hAnsi="文星标宋" w:eastAsia="文星标宋" w:cs="文星标宋"/>
          <w:color w:val="auto"/>
          <w:sz w:val="44"/>
          <w:szCs w:val="44"/>
          <w:shd w:val="clear" w:color="auto" w:fill="FFFFFF"/>
        </w:rPr>
        <w:t>对市政协十五届一次会议</w:t>
      </w:r>
    </w:p>
    <w:p>
      <w:pPr>
        <w:keepNext w:val="0"/>
        <w:keepLines w:val="0"/>
        <w:pageBreakBefore w:val="0"/>
        <w:widowControl w:val="0"/>
        <w:kinsoku/>
        <w:wordWrap/>
        <w:overflowPunct/>
        <w:topLinePunct w:val="0"/>
        <w:autoSpaceDE/>
        <w:autoSpaceDN/>
        <w:bidi w:val="0"/>
        <w:adjustRightInd/>
        <w:snapToGrid/>
        <w:spacing w:line="630" w:lineRule="exact"/>
        <w:ind w:firstLine="0" w:firstLineChars="0"/>
        <w:jc w:val="center"/>
        <w:textAlignment w:val="auto"/>
        <w:rPr>
          <w:rFonts w:hint="eastAsia" w:ascii="文星标宋" w:hAnsi="文星标宋" w:eastAsia="文星标宋" w:cs="文星标宋"/>
          <w:color w:val="auto"/>
          <w:sz w:val="44"/>
          <w:szCs w:val="44"/>
          <w:shd w:val="clear" w:color="auto" w:fill="FFFFFF"/>
        </w:rPr>
      </w:pPr>
      <w:r>
        <w:rPr>
          <w:rFonts w:hint="eastAsia" w:ascii="文星标宋" w:hAnsi="文星标宋" w:eastAsia="文星标宋" w:cs="文星标宋"/>
          <w:color w:val="auto"/>
          <w:sz w:val="44"/>
          <w:szCs w:val="44"/>
          <w:shd w:val="clear" w:color="auto" w:fill="FFFFFF"/>
        </w:rPr>
        <w:t>第1510146号提案的答复</w:t>
      </w:r>
    </w:p>
    <w:p>
      <w:pPr>
        <w:keepNext w:val="0"/>
        <w:keepLines w:val="0"/>
        <w:pageBreakBefore w:val="0"/>
        <w:widowControl w:val="0"/>
        <w:kinsoku/>
        <w:wordWrap/>
        <w:overflowPunct/>
        <w:topLinePunct w:val="0"/>
        <w:autoSpaceDE/>
        <w:autoSpaceDN/>
        <w:bidi w:val="0"/>
        <w:adjustRightInd/>
        <w:spacing w:line="630" w:lineRule="exact"/>
        <w:ind w:firstLine="880" w:firstLineChars="200"/>
        <w:textAlignment w:val="auto"/>
        <w:rPr>
          <w:rFonts w:hint="eastAsia" w:ascii="文星标宋" w:hAnsi="文星标宋" w:eastAsia="文星标宋" w:cs="文星标宋"/>
          <w:color w:val="auto"/>
          <w:sz w:val="44"/>
          <w:szCs w:val="44"/>
          <w:shd w:val="clear" w:color="auto" w:fill="FFFFFF"/>
        </w:rPr>
      </w:pPr>
    </w:p>
    <w:p>
      <w:pPr>
        <w:keepNext w:val="0"/>
        <w:keepLines w:val="0"/>
        <w:pageBreakBefore w:val="0"/>
        <w:widowControl w:val="0"/>
        <w:kinsoku/>
        <w:wordWrap/>
        <w:overflowPunct/>
        <w:topLinePunct w:val="0"/>
        <w:autoSpaceDE/>
        <w:autoSpaceDN/>
        <w:bidi w:val="0"/>
        <w:adjustRightInd/>
        <w:spacing w:line="630" w:lineRule="exact"/>
        <w:textAlignment w:val="auto"/>
        <w:rPr>
          <w:rFonts w:ascii="仿宋_GB2312" w:eastAsia="仿宋_GB2312"/>
          <w:color w:val="auto"/>
          <w:sz w:val="32"/>
          <w:szCs w:val="32"/>
        </w:rPr>
      </w:pPr>
      <w:r>
        <w:rPr>
          <w:rFonts w:hint="eastAsia" w:ascii="仿宋_GB2312" w:eastAsia="仿宋_GB2312"/>
          <w:color w:val="auto"/>
          <w:sz w:val="32"/>
          <w:szCs w:val="32"/>
        </w:rPr>
        <w:t>王元海委员：</w:t>
      </w:r>
    </w:p>
    <w:p>
      <w:pPr>
        <w:keepNext w:val="0"/>
        <w:keepLines w:val="0"/>
        <w:pageBreakBefore w:val="0"/>
        <w:widowControl w:val="0"/>
        <w:kinsoku/>
        <w:wordWrap/>
        <w:overflowPunct/>
        <w:topLinePunct w:val="0"/>
        <w:autoSpaceDE/>
        <w:autoSpaceDN/>
        <w:bidi w:val="0"/>
        <w:adjustRightInd/>
        <w:spacing w:line="63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您提出的“关于孔村至孝直段105国道改道的建议”收悉，现答复如下：</w:t>
      </w:r>
    </w:p>
    <w:p>
      <w:pPr>
        <w:keepNext w:val="0"/>
        <w:keepLines w:val="0"/>
        <w:pageBreakBefore w:val="0"/>
        <w:widowControl w:val="0"/>
        <w:kinsoku/>
        <w:wordWrap/>
        <w:overflowPunct/>
        <w:topLinePunct w:val="0"/>
        <w:autoSpaceDE/>
        <w:autoSpaceDN/>
        <w:bidi w:val="0"/>
        <w:adjustRightInd/>
        <w:spacing w:line="63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近年来，平阴县紧紧围绕“交通强国”战略指导，牢牢把握黄河流域生态保护和高质量发展重大国家战略机遇和省会“西兴”战略机遇，不断加大对上争取力度，编制了《平阴县综合交通网“十四五”、中长期规划》，《平阴县农村公路“十四五”发展规划》，进一步加快综合交通网建设步伐。</w:t>
      </w:r>
    </w:p>
    <w:p>
      <w:pPr>
        <w:keepNext w:val="0"/>
        <w:keepLines w:val="0"/>
        <w:pageBreakBefore w:val="0"/>
        <w:widowControl w:val="0"/>
        <w:kinsoku/>
        <w:wordWrap/>
        <w:overflowPunct/>
        <w:topLinePunct w:val="0"/>
        <w:autoSpaceDE/>
        <w:autoSpaceDN/>
        <w:bidi w:val="0"/>
        <w:adjustRightInd/>
        <w:spacing w:line="63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一、G</w:t>
      </w:r>
      <w:r>
        <w:rPr>
          <w:rFonts w:ascii="黑体" w:hAnsi="黑体" w:eastAsia="黑体"/>
          <w:color w:val="auto"/>
          <w:sz w:val="32"/>
          <w:szCs w:val="32"/>
        </w:rPr>
        <w:t>105</w:t>
      </w:r>
      <w:r>
        <w:rPr>
          <w:rFonts w:hint="eastAsia" w:ascii="黑体" w:hAnsi="黑体" w:eastAsia="黑体"/>
          <w:color w:val="auto"/>
          <w:sz w:val="32"/>
          <w:szCs w:val="32"/>
        </w:rPr>
        <w:t>改造背景</w:t>
      </w:r>
    </w:p>
    <w:p>
      <w:pPr>
        <w:keepNext w:val="0"/>
        <w:keepLines w:val="0"/>
        <w:pageBreakBefore w:val="0"/>
        <w:widowControl w:val="0"/>
        <w:kinsoku/>
        <w:wordWrap/>
        <w:overflowPunct/>
        <w:topLinePunct w:val="0"/>
        <w:autoSpaceDE/>
        <w:autoSpaceDN/>
        <w:bidi w:val="0"/>
        <w:adjustRightInd/>
        <w:spacing w:line="63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G105是12条首都放射线之一，G105平阴县东外环已改造完成，南段（孔村至孝直段）16.824km现状仍为二级公路，穿越孔村镇、孝直镇驻地，属于“瓶颈路段”，我县积极对接市交通运输事业发展中心（原市公路管理局），借助省政府落实“交通强国”战略，把G105列为样板示范路的政策支持，申请G105南段（前岭至孝直县界段）进行改扩建项目。</w:t>
      </w:r>
    </w:p>
    <w:p>
      <w:pPr>
        <w:keepNext w:val="0"/>
        <w:keepLines w:val="0"/>
        <w:pageBreakBefore w:val="0"/>
        <w:widowControl w:val="0"/>
        <w:kinsoku/>
        <w:wordWrap/>
        <w:overflowPunct/>
        <w:topLinePunct w:val="0"/>
        <w:autoSpaceDE/>
        <w:autoSpaceDN/>
        <w:bidi w:val="0"/>
        <w:adjustRightInd/>
        <w:spacing w:line="63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二、项目初步方案</w:t>
      </w:r>
    </w:p>
    <w:p>
      <w:pPr>
        <w:keepNext w:val="0"/>
        <w:keepLines w:val="0"/>
        <w:pageBreakBefore w:val="0"/>
        <w:widowControl w:val="0"/>
        <w:kinsoku/>
        <w:wordWrap/>
        <w:overflowPunct/>
        <w:topLinePunct w:val="0"/>
        <w:autoSpaceDE/>
        <w:autoSpaceDN/>
        <w:bidi w:val="0"/>
        <w:adjustRightInd/>
        <w:spacing w:line="63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项目已完成</w:t>
      </w:r>
      <w:r>
        <w:rPr>
          <w:rFonts w:ascii="仿宋_GB2312" w:eastAsia="仿宋_GB2312"/>
          <w:color w:val="auto"/>
          <w:sz w:val="32"/>
          <w:szCs w:val="32"/>
        </w:rPr>
        <w:t>工程可行性研究</w:t>
      </w:r>
      <w:r>
        <w:rPr>
          <w:rFonts w:hint="eastAsia" w:ascii="仿宋_GB2312" w:eastAsia="仿宋_GB2312"/>
          <w:color w:val="auto"/>
          <w:sz w:val="32"/>
          <w:szCs w:val="32"/>
        </w:rPr>
        <w:t>编制招投标，确定了项目</w:t>
      </w:r>
      <w:r>
        <w:rPr>
          <w:rFonts w:ascii="仿宋_GB2312" w:eastAsia="仿宋_GB2312"/>
          <w:color w:val="auto"/>
          <w:sz w:val="32"/>
          <w:szCs w:val="32"/>
        </w:rPr>
        <w:t>工程可行性研究</w:t>
      </w:r>
      <w:r>
        <w:rPr>
          <w:rFonts w:hint="eastAsia" w:ascii="仿宋_GB2312" w:eastAsia="仿宋_GB2312"/>
          <w:color w:val="auto"/>
          <w:sz w:val="32"/>
          <w:szCs w:val="32"/>
        </w:rPr>
        <w:t>编制单位。项目涉及孔村镇、孝直镇，起点位于前岭村济广高速北，接G105京澳线平阴绕城段改建工程一级路终点，终点位于平阴东平界，与泰安东平段G105京澳线相衔接，工可路线全长18.029公里。拟采用双向四车道一级公路标准；设计速度80公里/小时，路基宽度26.5米。估算投资8.278亿元。</w:t>
      </w:r>
    </w:p>
    <w:p>
      <w:pPr>
        <w:keepNext w:val="0"/>
        <w:keepLines w:val="0"/>
        <w:pageBreakBefore w:val="0"/>
        <w:widowControl w:val="0"/>
        <w:kinsoku/>
        <w:wordWrap/>
        <w:overflowPunct/>
        <w:topLinePunct w:val="0"/>
        <w:autoSpaceDE/>
        <w:autoSpaceDN/>
        <w:bidi w:val="0"/>
        <w:adjustRightInd/>
        <w:spacing w:line="63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按照2021年《山东省人民政府办公厅关于印发交通运输领域省与市县财政事权和支出责任划分改革实施方案的通知》（鲁政办发[2021]2号文），根据事权划分原则，项目由省、市、县投资，对于国省道改建工程，省投设定上限1500万元/km，不足部分由市、县投资，征地拆迁、辅道、人行道、绿化亮化、信号灯等配套事权费用仍由地方政府承担，县级财政压力加大，县级配套约3.26亿元。</w:t>
      </w:r>
    </w:p>
    <w:p>
      <w:pPr>
        <w:keepNext w:val="0"/>
        <w:keepLines w:val="0"/>
        <w:pageBreakBefore w:val="0"/>
        <w:widowControl w:val="0"/>
        <w:kinsoku/>
        <w:wordWrap/>
        <w:overflowPunct/>
        <w:topLinePunct w:val="0"/>
        <w:autoSpaceDE/>
        <w:autoSpaceDN/>
        <w:bidi w:val="0"/>
        <w:adjustRightInd/>
        <w:snapToGrid w:val="0"/>
        <w:spacing w:line="630" w:lineRule="exact"/>
        <w:ind w:firstLine="640" w:firstLineChars="200"/>
        <w:textAlignment w:val="auto"/>
        <w:rPr>
          <w:rFonts w:ascii="黑体" w:hAnsi="黑体" w:eastAsia="黑体"/>
          <w:color w:val="auto"/>
        </w:rPr>
      </w:pPr>
      <w:r>
        <w:rPr>
          <w:rFonts w:hint="eastAsia" w:ascii="黑体" w:hAnsi="黑体" w:eastAsia="黑体"/>
          <w:color w:val="auto"/>
          <w:sz w:val="32"/>
          <w:szCs w:val="32"/>
        </w:rPr>
        <w:t>三、项目进展情况</w:t>
      </w:r>
    </w:p>
    <w:p>
      <w:pPr>
        <w:keepNext w:val="0"/>
        <w:keepLines w:val="0"/>
        <w:pageBreakBefore w:val="0"/>
        <w:widowControl w:val="0"/>
        <w:kinsoku/>
        <w:wordWrap/>
        <w:overflowPunct/>
        <w:topLinePunct w:val="0"/>
        <w:autoSpaceDE/>
        <w:autoSpaceDN/>
        <w:bidi w:val="0"/>
        <w:adjustRightInd/>
        <w:spacing w:line="63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2021年底，为加强我县重点道路工程建设工作组织领导，全面推进重点道路工程建设有序开展，县政府成立平阴县重点道路工程建设指挥部。目前，正在积极推进前期立项手续，工可报告初稿已编制完成，并报济南市交通运输事业发展中心。路线方案征求孔村镇、孝直镇、县各职能部门意见，并经专家初步论证，推荐路线方案孔村镇走老路，孝直走镇东新规划线；为解决孔村镇碳素工业园区的车辆北通，另外规划孔村镇北连石横镇G341道路。G105南段及增加的北接G341项目已纳入平阴县国土空间总体规划（2020-2035年）。项目计划2022年开始推进工可、立项工作，力争“十四五”期间办理建设手续，尽早开工建设，力争“十五五”期间实施。</w:t>
      </w:r>
    </w:p>
    <w:p>
      <w:pPr>
        <w:keepNext w:val="0"/>
        <w:keepLines w:val="0"/>
        <w:pageBreakBefore w:val="0"/>
        <w:widowControl w:val="0"/>
        <w:kinsoku/>
        <w:wordWrap/>
        <w:overflowPunct/>
        <w:topLinePunct w:val="0"/>
        <w:autoSpaceDE/>
        <w:autoSpaceDN/>
        <w:bidi w:val="0"/>
        <w:adjustRightInd/>
        <w:spacing w:line="63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我们将科学把握平阴作为省会辐射鲁西南的战略支点和交通枢纽的功能定位，坚持把平阴综合交通网置身于省市大局中谋篇布局，与省、市、县相关部门及周边区县做好规划衔接、交通对接，积极靠上找政策、跑审批，争取更大支持，推动交通基础设施建设项目早开工、快见效。</w:t>
      </w:r>
    </w:p>
    <w:p>
      <w:pPr>
        <w:keepNext w:val="0"/>
        <w:keepLines w:val="0"/>
        <w:pageBreakBefore w:val="0"/>
        <w:widowControl w:val="0"/>
        <w:kinsoku/>
        <w:wordWrap/>
        <w:overflowPunct/>
        <w:topLinePunct w:val="0"/>
        <w:autoSpaceDE/>
        <w:autoSpaceDN/>
        <w:bidi w:val="0"/>
        <w:adjustRightInd/>
        <w:spacing w:line="63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感谢您对我们工作的关心和支持。</w:t>
      </w:r>
    </w:p>
    <w:p>
      <w:pPr>
        <w:keepNext w:val="0"/>
        <w:keepLines w:val="0"/>
        <w:pageBreakBefore w:val="0"/>
        <w:widowControl w:val="0"/>
        <w:kinsoku/>
        <w:wordWrap/>
        <w:overflowPunct/>
        <w:topLinePunct w:val="0"/>
        <w:autoSpaceDE/>
        <w:autoSpaceDN/>
        <w:bidi w:val="0"/>
        <w:adjustRightInd/>
        <w:spacing w:line="630" w:lineRule="exact"/>
        <w:ind w:firstLine="640" w:firstLineChars="200"/>
        <w:textAlignment w:val="auto"/>
        <w:rPr>
          <w:rFonts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pacing w:line="630" w:lineRule="exact"/>
        <w:ind w:firstLine="640" w:firstLineChars="200"/>
        <w:textAlignment w:val="auto"/>
        <w:rPr>
          <w:rFonts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pacing w:line="630" w:lineRule="exact"/>
        <w:ind w:firstLine="640" w:firstLineChars="200"/>
        <w:jc w:val="center"/>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平阴县人民政府</w:t>
      </w:r>
    </w:p>
    <w:p>
      <w:pPr>
        <w:keepNext w:val="0"/>
        <w:keepLines w:val="0"/>
        <w:pageBreakBefore w:val="0"/>
        <w:widowControl w:val="0"/>
        <w:kinsoku/>
        <w:wordWrap/>
        <w:overflowPunct/>
        <w:topLinePunct w:val="0"/>
        <w:autoSpaceDE/>
        <w:autoSpaceDN/>
        <w:bidi w:val="0"/>
        <w:adjustRightInd/>
        <w:spacing w:line="630" w:lineRule="exact"/>
        <w:ind w:firstLine="640" w:firstLineChars="200"/>
        <w:jc w:val="center"/>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2022年7月</w:t>
      </w:r>
      <w:r>
        <w:rPr>
          <w:rFonts w:hint="eastAsia" w:ascii="仿宋_GB2312" w:eastAsia="仿宋_GB2312"/>
          <w:color w:val="auto"/>
          <w:sz w:val="32"/>
          <w:szCs w:val="32"/>
          <w:lang w:val="en-US" w:eastAsia="zh-CN"/>
        </w:rPr>
        <w:t>12</w:t>
      </w:r>
      <w:r>
        <w:rPr>
          <w:rFonts w:hint="eastAsia" w:ascii="仿宋_GB2312" w:eastAsia="仿宋_GB2312"/>
          <w:color w:val="auto"/>
          <w:sz w:val="32"/>
          <w:szCs w:val="32"/>
        </w:rPr>
        <w:t>日</w:t>
      </w:r>
    </w:p>
    <w:p>
      <w:pPr>
        <w:keepNext w:val="0"/>
        <w:keepLines w:val="0"/>
        <w:pageBreakBefore w:val="0"/>
        <w:widowControl w:val="0"/>
        <w:kinsoku/>
        <w:wordWrap/>
        <w:overflowPunct/>
        <w:topLinePunct w:val="0"/>
        <w:autoSpaceDE/>
        <w:autoSpaceDN/>
        <w:bidi w:val="0"/>
        <w:adjustRightInd/>
        <w:spacing w:line="630" w:lineRule="exact"/>
        <w:ind w:firstLine="640" w:firstLineChars="200"/>
        <w:textAlignment w:val="auto"/>
        <w:rPr>
          <w:rFonts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pacing w:line="63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联系人：陶树营</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 xml:space="preserve">电话：87871067 </w:t>
      </w:r>
    </w:p>
    <w:p>
      <w:pPr>
        <w:pStyle w:val="2"/>
        <w:rPr>
          <w:rFonts w:hint="eastAsia" w:ascii="仿宋_GB2312" w:eastAsia="仿宋_GB2312"/>
          <w:color w:val="auto"/>
          <w:sz w:val="32"/>
          <w:szCs w:val="32"/>
        </w:rPr>
      </w:pPr>
    </w:p>
    <w:p>
      <w:pPr>
        <w:rPr>
          <w:rFonts w:hint="eastAsia" w:ascii="仿宋_GB2312" w:eastAsia="仿宋_GB2312"/>
          <w:color w:val="auto"/>
          <w:sz w:val="32"/>
          <w:szCs w:val="32"/>
        </w:rPr>
      </w:pPr>
    </w:p>
    <w:p>
      <w:pPr>
        <w:pStyle w:val="2"/>
        <w:rPr>
          <w:rFonts w:hint="eastAsia" w:ascii="仿宋_GB2312" w:eastAsia="仿宋_GB2312"/>
          <w:color w:val="auto"/>
          <w:sz w:val="32"/>
          <w:szCs w:val="32"/>
        </w:rPr>
      </w:pPr>
    </w:p>
    <w:p>
      <w:pPr>
        <w:rPr>
          <w:rFonts w:hint="eastAsia" w:ascii="仿宋_GB2312" w:eastAsia="仿宋_GB2312"/>
          <w:color w:val="auto"/>
          <w:sz w:val="32"/>
          <w:szCs w:val="32"/>
        </w:rPr>
      </w:pPr>
    </w:p>
    <w:p>
      <w:pPr>
        <w:pStyle w:val="2"/>
        <w:rPr>
          <w:rFonts w:hint="eastAsia" w:ascii="仿宋_GB2312" w:eastAsia="仿宋_GB2312"/>
          <w:color w:val="auto"/>
          <w:sz w:val="32"/>
          <w:szCs w:val="32"/>
        </w:rPr>
      </w:pPr>
    </w:p>
    <w:p>
      <w:pPr>
        <w:rPr>
          <w:rFonts w:hint="eastAsia" w:ascii="仿宋_GB2312" w:eastAsia="仿宋_GB2312"/>
          <w:color w:val="auto"/>
          <w:sz w:val="32"/>
          <w:szCs w:val="32"/>
        </w:rPr>
      </w:pPr>
    </w:p>
    <w:p>
      <w:pPr>
        <w:pStyle w:val="2"/>
        <w:rPr>
          <w:rFonts w:hint="eastAsia" w:ascii="仿宋_GB2312" w:eastAsia="仿宋_GB2312"/>
          <w:color w:val="auto"/>
          <w:sz w:val="32"/>
          <w:szCs w:val="32"/>
        </w:rPr>
      </w:pPr>
    </w:p>
    <w:p>
      <w:pPr>
        <w:rPr>
          <w:rFonts w:hint="eastAsia" w:ascii="仿宋_GB2312" w:eastAsia="仿宋_GB2312"/>
          <w:color w:val="auto"/>
          <w:sz w:val="32"/>
          <w:szCs w:val="32"/>
        </w:rPr>
      </w:pPr>
    </w:p>
    <w:p>
      <w:pPr>
        <w:pStyle w:val="2"/>
        <w:rPr>
          <w:rFonts w:hint="eastAsia" w:ascii="仿宋_GB2312" w:eastAsia="仿宋_GB2312"/>
          <w:color w:val="auto"/>
          <w:sz w:val="32"/>
          <w:szCs w:val="32"/>
        </w:rPr>
      </w:pPr>
    </w:p>
    <w:p>
      <w:pPr>
        <w:rPr>
          <w:rFonts w:hint="eastAsia" w:ascii="仿宋_GB2312" w:eastAsia="仿宋_GB2312"/>
          <w:color w:val="auto"/>
          <w:sz w:val="32"/>
          <w:szCs w:val="32"/>
        </w:rPr>
      </w:pPr>
    </w:p>
    <w:p>
      <w:pPr>
        <w:pStyle w:val="2"/>
        <w:rPr>
          <w:rFonts w:hint="eastAsia" w:ascii="仿宋_GB2312" w:eastAsia="仿宋_GB2312"/>
          <w:color w:val="auto"/>
          <w:sz w:val="32"/>
          <w:szCs w:val="32"/>
        </w:rPr>
      </w:pPr>
    </w:p>
    <w:p>
      <w:pPr>
        <w:rPr>
          <w:rFonts w:hint="eastAsia" w:ascii="仿宋_GB2312" w:eastAsia="仿宋_GB2312"/>
          <w:color w:val="auto"/>
          <w:sz w:val="32"/>
          <w:szCs w:val="32"/>
        </w:rPr>
      </w:pPr>
    </w:p>
    <w:p>
      <w:pPr>
        <w:pStyle w:val="2"/>
        <w:rPr>
          <w:rFonts w:hint="eastAsia" w:ascii="仿宋_GB2312" w:eastAsia="仿宋_GB2312"/>
          <w:color w:val="auto"/>
          <w:sz w:val="32"/>
          <w:szCs w:val="32"/>
        </w:rPr>
      </w:pPr>
    </w:p>
    <w:p>
      <w:pPr>
        <w:rPr>
          <w:rFonts w:hint="eastAsia" w:ascii="仿宋_GB2312" w:eastAsia="仿宋_GB2312"/>
          <w:color w:val="auto"/>
          <w:sz w:val="32"/>
          <w:szCs w:val="32"/>
        </w:rPr>
      </w:pPr>
    </w:p>
    <w:p>
      <w:pPr>
        <w:pStyle w:val="2"/>
        <w:rPr>
          <w:rFonts w:hint="eastAsia" w:ascii="仿宋_GB2312" w:eastAsia="仿宋_GB2312"/>
          <w:color w:val="auto"/>
          <w:sz w:val="32"/>
          <w:szCs w:val="32"/>
        </w:rPr>
      </w:pPr>
    </w:p>
    <w:p>
      <w:pPr>
        <w:rPr>
          <w:rFonts w:hint="eastAsia" w:ascii="仿宋_GB2312" w:eastAsia="仿宋_GB2312"/>
          <w:color w:val="auto"/>
          <w:sz w:val="32"/>
          <w:szCs w:val="32"/>
        </w:rPr>
      </w:pPr>
    </w:p>
    <w:p>
      <w:pPr>
        <w:pStyle w:val="2"/>
        <w:rPr>
          <w:rFonts w:hint="eastAsia" w:ascii="仿宋_GB2312" w:eastAsia="仿宋_GB2312"/>
          <w:color w:val="auto"/>
          <w:sz w:val="32"/>
          <w:szCs w:val="32"/>
        </w:rPr>
      </w:pPr>
    </w:p>
    <w:p>
      <w:pPr>
        <w:rPr>
          <w:rFonts w:hint="eastAsia" w:ascii="仿宋_GB2312" w:eastAsia="仿宋_GB2312"/>
          <w:color w:val="auto"/>
          <w:sz w:val="32"/>
          <w:szCs w:val="32"/>
        </w:rPr>
      </w:pPr>
    </w:p>
    <w:p>
      <w:pPr>
        <w:pStyle w:val="2"/>
        <w:rPr>
          <w:rFonts w:hint="eastAsia" w:ascii="仿宋_GB2312" w:eastAsia="仿宋_GB2312"/>
          <w:color w:val="auto"/>
          <w:sz w:val="32"/>
          <w:szCs w:val="32"/>
        </w:rPr>
      </w:pPr>
    </w:p>
    <w:p>
      <w:pPr>
        <w:rPr>
          <w:rFonts w:hint="eastAsia" w:ascii="仿宋_GB2312" w:eastAsia="仿宋_GB2312"/>
          <w:color w:val="auto"/>
          <w:sz w:val="32"/>
          <w:szCs w:val="32"/>
        </w:rPr>
      </w:pPr>
    </w:p>
    <w:p>
      <w:pPr>
        <w:pStyle w:val="2"/>
        <w:rPr>
          <w:rFonts w:hint="eastAsia" w:ascii="仿宋_GB2312" w:eastAsia="仿宋_GB2312"/>
          <w:color w:val="auto"/>
          <w:sz w:val="32"/>
          <w:szCs w:val="32"/>
        </w:rPr>
      </w:pPr>
    </w:p>
    <w:p>
      <w:pPr>
        <w:rPr>
          <w:rFonts w:hint="eastAsia" w:ascii="仿宋_GB2312" w:eastAsia="仿宋_GB2312"/>
          <w:color w:val="auto"/>
          <w:sz w:val="32"/>
          <w:szCs w:val="32"/>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630" w:lineRule="exact"/>
        <w:ind w:firstLine="280" w:firstLineChars="100"/>
        <w:textAlignment w:val="auto"/>
        <w:rPr>
          <w:rFonts w:ascii="仿宋_GB2312" w:eastAsia="仿宋_GB2312"/>
          <w:color w:val="auto"/>
          <w:sz w:val="32"/>
          <w:szCs w:val="32"/>
        </w:rPr>
      </w:pPr>
      <w:r>
        <w:rPr>
          <w:color w:val="auto"/>
          <w:sz w:val="28"/>
        </w:rPr>
        <mc:AlternateContent>
          <mc:Choice Requires="wps">
            <w:drawing>
              <wp:anchor distT="0" distB="0" distL="114300" distR="114300" simplePos="0" relativeHeight="251659264" behindDoc="0" locked="0" layoutInCell="1" allowOverlap="1">
                <wp:simplePos x="0" y="0"/>
                <wp:positionH relativeFrom="column">
                  <wp:posOffset>-167005</wp:posOffset>
                </wp:positionH>
                <wp:positionV relativeFrom="paragraph">
                  <wp:posOffset>538480</wp:posOffset>
                </wp:positionV>
                <wp:extent cx="1795145" cy="695960"/>
                <wp:effectExtent l="0" t="0" r="14605" b="8890"/>
                <wp:wrapNone/>
                <wp:docPr id="1" name="矩形 2"/>
                <wp:cNvGraphicFramePr/>
                <a:graphic xmlns:a="http://schemas.openxmlformats.org/drawingml/2006/main">
                  <a:graphicData uri="http://schemas.microsoft.com/office/word/2010/wordprocessingShape">
                    <wps:wsp>
                      <wps:cNvSpPr/>
                      <wps:spPr>
                        <a:xfrm>
                          <a:off x="733425" y="9766300"/>
                          <a:ext cx="1795145" cy="695960"/>
                        </a:xfrm>
                        <a:prstGeom prst="rect">
                          <a:avLst/>
                        </a:prstGeom>
                        <a:solidFill>
                          <a:srgbClr val="FFFFFF"/>
                        </a:solidFill>
                        <a:ln w="9525">
                          <a:noFill/>
                        </a:ln>
                      </wps:spPr>
                      <wps:bodyPr vert="horz" anchor="t" anchorCtr="0" upright="1"/>
                    </wps:wsp>
                  </a:graphicData>
                </a:graphic>
              </wp:anchor>
            </w:drawing>
          </mc:Choice>
          <mc:Fallback>
            <w:pict>
              <v:rect id="矩形 2" o:spid="_x0000_s1026" o:spt="1" style="position:absolute;left:0pt;margin-left:-13.15pt;margin-top:42.4pt;height:54.8pt;width:141.35pt;z-index:251659264;mso-width-relative:page;mso-height-relative:page;" fillcolor="#FFFFFF" filled="t" stroked="f" coordsize="21600,21600" o:gfxdata="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Uq9+tgAAAAKAQAADwAAAAAA&#10;AAABACAAAAAiAAAAZHJzL2Rvd25yZXYueG1sUEsBAhQAFAAAAAgAh07iQMF1YI/aAQAAmAMAAA4A&#10;AAAAAAAAAQAgAAAAJwEAAGRycy9lMm9Eb2MueG1sUEsFBgAAAAAGAAYAWQEAAHMFAAAAAA==&#10;">
                <v:fill on="t" focussize="0,0"/>
                <v:stroke on="f"/>
                <v:imagedata o:title=""/>
                <o:lock v:ext="edit" aspectratio="f"/>
              </v:rect>
            </w:pict>
          </mc:Fallback>
        </mc:AlternateContent>
      </w:r>
      <w:r>
        <w:rPr>
          <w:rFonts w:hint="eastAsia" w:ascii="仿宋_GB2312" w:eastAsia="仿宋_GB2312"/>
          <w:color w:val="auto"/>
          <w:sz w:val="28"/>
          <w:szCs w:val="28"/>
        </w:rPr>
        <w:t>平阴县人民政府</w:t>
      </w:r>
      <w:r>
        <w:rPr>
          <w:rFonts w:hint="eastAsia" w:ascii="仿宋_GB2312" w:eastAsia="仿宋_GB2312"/>
          <w:color w:val="auto"/>
          <w:sz w:val="28"/>
          <w:szCs w:val="28"/>
          <w:lang w:eastAsia="zh-CN"/>
        </w:rPr>
        <w:t>办公室</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2022年</w:t>
      </w:r>
      <w:r>
        <w:rPr>
          <w:rFonts w:hint="eastAsia" w:ascii="仿宋_GB2312"/>
          <w:color w:val="auto"/>
          <w:sz w:val="28"/>
          <w:szCs w:val="28"/>
          <w:lang w:val="en-US" w:eastAsia="zh-CN"/>
        </w:rPr>
        <w:t>7</w:t>
      </w:r>
      <w:r>
        <w:rPr>
          <w:rFonts w:hint="eastAsia" w:ascii="仿宋_GB2312" w:eastAsia="仿宋_GB2312"/>
          <w:color w:val="auto"/>
          <w:sz w:val="28"/>
          <w:szCs w:val="28"/>
        </w:rPr>
        <w:t>月</w:t>
      </w:r>
      <w:r>
        <w:rPr>
          <w:rFonts w:hint="eastAsia" w:ascii="仿宋_GB2312" w:eastAsia="仿宋_GB2312"/>
          <w:color w:val="auto"/>
          <w:sz w:val="28"/>
          <w:szCs w:val="28"/>
          <w:lang w:val="en-US" w:eastAsia="zh-CN"/>
        </w:rPr>
        <w:t>1</w:t>
      </w:r>
      <w:r>
        <w:rPr>
          <w:rFonts w:hint="eastAsia" w:ascii="仿宋_GB2312"/>
          <w:color w:val="auto"/>
          <w:sz w:val="28"/>
          <w:szCs w:val="28"/>
          <w:lang w:val="en-US" w:eastAsia="zh-CN"/>
        </w:rPr>
        <w:t>2</w:t>
      </w:r>
      <w:r>
        <w:rPr>
          <w:rFonts w:hint="eastAsia" w:ascii="仿宋_GB2312" w:eastAsia="仿宋_GB2312"/>
          <w:color w:val="auto"/>
          <w:sz w:val="28"/>
          <w:szCs w:val="28"/>
        </w:rPr>
        <w:t>日</w:t>
      </w:r>
      <w:r>
        <w:rPr>
          <w:rFonts w:hint="eastAsia" w:ascii="仿宋_GB2312" w:eastAsia="仿宋_GB2312"/>
          <w:color w:val="auto"/>
          <w:sz w:val="28"/>
          <w:szCs w:val="28"/>
          <w:lang w:eastAsia="zh-CN"/>
        </w:rPr>
        <w:t>印发</w:t>
      </w:r>
      <w:r>
        <w:rPr>
          <w:rFonts w:hint="eastAsia" w:ascii="仿宋" w:hAnsi="仿宋" w:eastAsia="仿宋"/>
          <w:color w:val="auto"/>
          <w:sz w:val="32"/>
        </w:rPr>
        <w:t xml:space="preserve"> </w:t>
      </w:r>
    </w:p>
    <w:sectPr>
      <w:footerReference r:id="rId3" w:type="default"/>
      <w:pgSz w:w="11906" w:h="16838"/>
      <w:pgMar w:top="1418" w:right="1418" w:bottom="1418"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76200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6pt;height:144pt;width:144pt;mso-position-horizontal:outside;mso-position-horizontal-relative:margin;mso-wrap-style:none;z-index:251661312;mso-width-relative:page;mso-height-relative:page;" filled="f" stroked="f" coordsize="21600,21600" o:gfxdata="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Lsi/LSAAAABwEA&#10;AA8AAAAAAAAAAQAgAAAAIgAAAGRycy9kb3ducmV2LnhtbFBLAQIUABQAAAAIAIdO4kDYvstW5wEA&#10;AMcDAAAOAAAAAAAAAAEAIAAAACEBAABkcnMvZTJvRG9jLnhtbFBLBQYAAAAABgAGAFkBAAB6BQAA&#10;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4ZjFjNjc4MzJjZjk1MWFlOTczZGE2YTBkZjc3N2UifQ=="/>
  </w:docVars>
  <w:rsids>
    <w:rsidRoot w:val="00AE2E18"/>
    <w:rsid w:val="00006A96"/>
    <w:rsid w:val="00010333"/>
    <w:rsid w:val="00030E97"/>
    <w:rsid w:val="000470AA"/>
    <w:rsid w:val="0007525D"/>
    <w:rsid w:val="000A0D88"/>
    <w:rsid w:val="000C3044"/>
    <w:rsid w:val="000E5951"/>
    <w:rsid w:val="000F291A"/>
    <w:rsid w:val="0013246D"/>
    <w:rsid w:val="00164753"/>
    <w:rsid w:val="001A1E55"/>
    <w:rsid w:val="00217625"/>
    <w:rsid w:val="00263C85"/>
    <w:rsid w:val="0029254B"/>
    <w:rsid w:val="002D46D9"/>
    <w:rsid w:val="00351730"/>
    <w:rsid w:val="00360ED4"/>
    <w:rsid w:val="003C3461"/>
    <w:rsid w:val="003F488C"/>
    <w:rsid w:val="00422090"/>
    <w:rsid w:val="00487F0B"/>
    <w:rsid w:val="004A7C5F"/>
    <w:rsid w:val="004C404F"/>
    <w:rsid w:val="005125A6"/>
    <w:rsid w:val="00582775"/>
    <w:rsid w:val="00583C1F"/>
    <w:rsid w:val="00590301"/>
    <w:rsid w:val="005B3D52"/>
    <w:rsid w:val="00662466"/>
    <w:rsid w:val="006A06B3"/>
    <w:rsid w:val="006A21C9"/>
    <w:rsid w:val="006C14C6"/>
    <w:rsid w:val="006E5071"/>
    <w:rsid w:val="006F3BF3"/>
    <w:rsid w:val="007269C3"/>
    <w:rsid w:val="00735E83"/>
    <w:rsid w:val="0073658D"/>
    <w:rsid w:val="007646DB"/>
    <w:rsid w:val="007718D1"/>
    <w:rsid w:val="007C1599"/>
    <w:rsid w:val="007C6E60"/>
    <w:rsid w:val="00836866"/>
    <w:rsid w:val="00837868"/>
    <w:rsid w:val="008469C2"/>
    <w:rsid w:val="00860C5C"/>
    <w:rsid w:val="00896182"/>
    <w:rsid w:val="00897825"/>
    <w:rsid w:val="008A6C06"/>
    <w:rsid w:val="008B450A"/>
    <w:rsid w:val="008B6CFB"/>
    <w:rsid w:val="008D2D9B"/>
    <w:rsid w:val="00901D30"/>
    <w:rsid w:val="00960C4E"/>
    <w:rsid w:val="009729B7"/>
    <w:rsid w:val="00A50702"/>
    <w:rsid w:val="00A9035B"/>
    <w:rsid w:val="00AA2C95"/>
    <w:rsid w:val="00AB4C5D"/>
    <w:rsid w:val="00AB5D1F"/>
    <w:rsid w:val="00AC6515"/>
    <w:rsid w:val="00AD28D9"/>
    <w:rsid w:val="00AE2E18"/>
    <w:rsid w:val="00B13886"/>
    <w:rsid w:val="00B22C4A"/>
    <w:rsid w:val="00BA6391"/>
    <w:rsid w:val="00BC2834"/>
    <w:rsid w:val="00BC6C2C"/>
    <w:rsid w:val="00C02D8D"/>
    <w:rsid w:val="00C20E15"/>
    <w:rsid w:val="00C336BC"/>
    <w:rsid w:val="00C4465C"/>
    <w:rsid w:val="00C4795F"/>
    <w:rsid w:val="00C9140A"/>
    <w:rsid w:val="00CF5781"/>
    <w:rsid w:val="00D35DAD"/>
    <w:rsid w:val="00D7475C"/>
    <w:rsid w:val="00DA0CAB"/>
    <w:rsid w:val="00DA7518"/>
    <w:rsid w:val="00E24D39"/>
    <w:rsid w:val="00E54D37"/>
    <w:rsid w:val="00E82020"/>
    <w:rsid w:val="00E938FA"/>
    <w:rsid w:val="00EA3989"/>
    <w:rsid w:val="00F03AD8"/>
    <w:rsid w:val="00F416A0"/>
    <w:rsid w:val="00F61073"/>
    <w:rsid w:val="00F825E6"/>
    <w:rsid w:val="00F94F1D"/>
    <w:rsid w:val="00FA2A62"/>
    <w:rsid w:val="00FD54D4"/>
    <w:rsid w:val="0C950E64"/>
    <w:rsid w:val="12543E30"/>
    <w:rsid w:val="533F5770"/>
    <w:rsid w:val="534018C9"/>
    <w:rsid w:val="62D578C9"/>
    <w:rsid w:val="7A47775E"/>
    <w:rsid w:val="7D1A7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240" w:lineRule="auto"/>
    </w:pPr>
    <w:rPr>
      <w:sz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Pages>
  <Words>1144</Words>
  <Characters>1255</Characters>
  <Lines>8</Lines>
  <Paragraphs>2</Paragraphs>
  <TotalTime>3</TotalTime>
  <ScaleCrop>false</ScaleCrop>
  <LinksUpToDate>false</LinksUpToDate>
  <CharactersWithSpaces>1344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2022-06-29T10:26:00Z</dcterms:created>
  <dc:creator>China</dc:creator>
  <cp:lastModifiedBy>Administrator</cp:lastModifiedBy>
  <cp:lastPrinted>2022-07-15T07:33:15Z</cp:lastPrinted>
  <dcterms:modified xsi:type="dcterms:W3CDTF">2022-07-15T07:40:03Z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73122933036E49A795B2EE28CA3BD1FC</vt:lpwstr>
  </property>
</Properties>
</file>